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78" w:rsidRPr="00A270D5" w:rsidRDefault="00A74E78" w:rsidP="00A74E78">
      <w:pPr>
        <w:ind w:firstLineChars="0" w:firstLine="0"/>
        <w:jc w:val="center"/>
        <w:rPr>
          <w:rFonts w:ascii="黑体" w:eastAsia="黑体" w:hAnsi="黑体" w:cstheme="majorBidi"/>
          <w:spacing w:val="-10"/>
          <w:kern w:val="28"/>
          <w:sz w:val="36"/>
          <w:szCs w:val="56"/>
        </w:rPr>
      </w:pPr>
      <w:bookmarkStart w:id="0" w:name="_GoBack"/>
      <w:r w:rsidRPr="00A270D5">
        <w:rPr>
          <w:rFonts w:ascii="黑体" w:eastAsia="黑体" w:hAnsi="黑体" w:cstheme="majorBidi" w:hint="eastAsia"/>
          <w:spacing w:val="-10"/>
          <w:kern w:val="28"/>
          <w:sz w:val="36"/>
          <w:szCs w:val="56"/>
        </w:rPr>
        <w:t>万家添利分级债券型证券投资基金之</w:t>
      </w:r>
    </w:p>
    <w:p w:rsidR="00A74E78" w:rsidRPr="00A270D5" w:rsidRDefault="00A74E78" w:rsidP="00A74E78">
      <w:pPr>
        <w:ind w:firstLineChars="0" w:firstLine="0"/>
        <w:jc w:val="center"/>
        <w:rPr>
          <w:rFonts w:ascii="黑体" w:eastAsia="黑体" w:hAnsi="黑体" w:cstheme="majorBidi"/>
          <w:spacing w:val="-10"/>
          <w:kern w:val="28"/>
          <w:sz w:val="36"/>
          <w:szCs w:val="56"/>
        </w:rPr>
      </w:pPr>
      <w:r w:rsidRPr="00A270D5">
        <w:rPr>
          <w:rFonts w:ascii="黑体" w:eastAsia="黑体" w:hAnsi="黑体" w:cstheme="majorBidi" w:hint="eastAsia"/>
          <w:spacing w:val="-10"/>
          <w:kern w:val="28"/>
          <w:sz w:val="36"/>
          <w:szCs w:val="56"/>
        </w:rPr>
        <w:t>万家利B终止上市的</w:t>
      </w:r>
      <w:r w:rsidR="00A270D5">
        <w:rPr>
          <w:rFonts w:ascii="黑体" w:eastAsia="黑体" w:hAnsi="黑体" w:cstheme="majorBidi" w:hint="eastAsia"/>
          <w:spacing w:val="-10"/>
          <w:kern w:val="28"/>
          <w:sz w:val="36"/>
          <w:szCs w:val="56"/>
        </w:rPr>
        <w:t>提示性</w:t>
      </w:r>
      <w:r w:rsidRPr="00A270D5">
        <w:rPr>
          <w:rFonts w:ascii="黑体" w:eastAsia="黑体" w:hAnsi="黑体" w:cstheme="majorBidi" w:hint="eastAsia"/>
          <w:spacing w:val="-10"/>
          <w:kern w:val="28"/>
          <w:sz w:val="36"/>
          <w:szCs w:val="56"/>
        </w:rPr>
        <w:t>公告</w:t>
      </w:r>
    </w:p>
    <w:bookmarkEnd w:id="0"/>
    <w:p w:rsidR="00A270D5" w:rsidRPr="00A270D5" w:rsidRDefault="00A270D5" w:rsidP="00A270D5">
      <w:pPr>
        <w:ind w:firstLine="480"/>
        <w:jc w:val="both"/>
        <w:rPr>
          <w:rFonts w:eastAsia="宋体" w:hint="eastAsia"/>
          <w:kern w:val="28"/>
          <w:sz w:val="24"/>
          <w:szCs w:val="24"/>
        </w:rPr>
      </w:pPr>
      <w:r w:rsidRPr="00A270D5">
        <w:rPr>
          <w:rFonts w:eastAsia="宋体" w:hint="eastAsia"/>
          <w:kern w:val="28"/>
          <w:sz w:val="24"/>
          <w:szCs w:val="24"/>
        </w:rPr>
        <w:t>万家基金管理有限公司（以下简称“基金管理人”）已于</w:t>
      </w:r>
      <w:r w:rsidRPr="00A270D5">
        <w:rPr>
          <w:rFonts w:eastAsia="宋体" w:hint="eastAsia"/>
          <w:kern w:val="28"/>
          <w:sz w:val="24"/>
          <w:szCs w:val="24"/>
        </w:rPr>
        <w:t>2014</w:t>
      </w:r>
      <w:r w:rsidRPr="00A270D5">
        <w:rPr>
          <w:rFonts w:eastAsia="宋体" w:hint="eastAsia"/>
          <w:kern w:val="28"/>
          <w:sz w:val="24"/>
          <w:szCs w:val="24"/>
        </w:rPr>
        <w:t>年</w:t>
      </w:r>
      <w:r w:rsidRPr="00A270D5">
        <w:rPr>
          <w:rFonts w:eastAsia="宋体" w:hint="eastAsia"/>
          <w:kern w:val="28"/>
          <w:sz w:val="24"/>
          <w:szCs w:val="24"/>
        </w:rPr>
        <w:t>5</w:t>
      </w:r>
      <w:r w:rsidRPr="00A270D5">
        <w:rPr>
          <w:rFonts w:eastAsia="宋体" w:hint="eastAsia"/>
          <w:kern w:val="28"/>
          <w:sz w:val="24"/>
          <w:szCs w:val="24"/>
        </w:rPr>
        <w:t>月</w:t>
      </w:r>
      <w:r w:rsidRPr="00A270D5">
        <w:rPr>
          <w:rFonts w:eastAsia="宋体" w:hint="eastAsia"/>
          <w:kern w:val="28"/>
          <w:sz w:val="24"/>
          <w:szCs w:val="24"/>
        </w:rPr>
        <w:t>28</w:t>
      </w:r>
      <w:r w:rsidRPr="00A270D5">
        <w:rPr>
          <w:rFonts w:eastAsia="宋体" w:hint="eastAsia"/>
          <w:kern w:val="28"/>
          <w:sz w:val="24"/>
          <w:szCs w:val="24"/>
        </w:rPr>
        <w:t>日在《中国证券报》、《上海证券报》、《证券时报》及深圳证券交易所网站（</w:t>
      </w:r>
      <w:r w:rsidRPr="00A270D5">
        <w:rPr>
          <w:rFonts w:eastAsia="宋体" w:hint="eastAsia"/>
          <w:kern w:val="28"/>
          <w:sz w:val="24"/>
          <w:szCs w:val="24"/>
        </w:rPr>
        <w:t>http://www.szse.cn</w:t>
      </w:r>
      <w:r w:rsidRPr="00A270D5">
        <w:rPr>
          <w:rFonts w:eastAsia="宋体" w:hint="eastAsia"/>
          <w:kern w:val="28"/>
          <w:sz w:val="24"/>
          <w:szCs w:val="24"/>
        </w:rPr>
        <w:t>）发布了《万家添利分级债券型证券投资基金之万家利</w:t>
      </w:r>
      <w:r w:rsidRPr="00A270D5">
        <w:rPr>
          <w:rFonts w:eastAsia="宋体" w:hint="eastAsia"/>
          <w:kern w:val="28"/>
          <w:sz w:val="24"/>
          <w:szCs w:val="24"/>
        </w:rPr>
        <w:t>B</w:t>
      </w:r>
      <w:r w:rsidRPr="00A270D5">
        <w:rPr>
          <w:rFonts w:eastAsia="宋体" w:hint="eastAsia"/>
          <w:kern w:val="28"/>
          <w:sz w:val="24"/>
          <w:szCs w:val="24"/>
        </w:rPr>
        <w:t>终止上市公告》。为了保障万家添利分级债券型证券投资基金持有人利益，现发布关于万家添利分级债券型证券投资基金终止上市的提示性公告。</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《万家添利分级债券型证券投资基金基金合同》（以下简称“基金合同”）</w:t>
      </w:r>
      <w:r w:rsidRPr="00A270D5">
        <w:rPr>
          <w:rFonts w:eastAsia="宋体" w:hint="eastAsia"/>
          <w:kern w:val="28"/>
          <w:sz w:val="24"/>
          <w:szCs w:val="24"/>
        </w:rPr>
        <w:t xml:space="preserve"> </w:t>
      </w:r>
      <w:r w:rsidRPr="00A270D5">
        <w:rPr>
          <w:rFonts w:eastAsia="宋体" w:hint="eastAsia"/>
          <w:kern w:val="28"/>
          <w:sz w:val="24"/>
          <w:szCs w:val="24"/>
        </w:rPr>
        <w:t>于</w:t>
      </w:r>
      <w:r w:rsidRPr="00A270D5">
        <w:rPr>
          <w:rFonts w:eastAsia="宋体"/>
          <w:kern w:val="28"/>
          <w:sz w:val="24"/>
          <w:szCs w:val="24"/>
        </w:rPr>
        <w:t>2011</w:t>
      </w:r>
      <w:r w:rsidRPr="00A270D5">
        <w:rPr>
          <w:rFonts w:eastAsia="宋体" w:hint="eastAsia"/>
          <w:kern w:val="28"/>
          <w:sz w:val="24"/>
          <w:szCs w:val="24"/>
        </w:rPr>
        <w:t>年</w:t>
      </w:r>
      <w:r w:rsidRPr="00A270D5">
        <w:rPr>
          <w:rFonts w:eastAsia="宋体"/>
          <w:kern w:val="28"/>
          <w:sz w:val="24"/>
          <w:szCs w:val="24"/>
        </w:rPr>
        <w:t>6</w:t>
      </w:r>
      <w:r w:rsidRPr="00A270D5">
        <w:rPr>
          <w:rFonts w:eastAsia="宋体" w:hint="eastAsia"/>
          <w:kern w:val="28"/>
          <w:sz w:val="24"/>
          <w:szCs w:val="24"/>
        </w:rPr>
        <w:t>月</w:t>
      </w:r>
      <w:r w:rsidRPr="00A270D5">
        <w:rPr>
          <w:rFonts w:eastAsia="宋体"/>
          <w:kern w:val="28"/>
          <w:sz w:val="24"/>
          <w:szCs w:val="24"/>
        </w:rPr>
        <w:t>2</w:t>
      </w:r>
      <w:r w:rsidRPr="00A270D5">
        <w:rPr>
          <w:rFonts w:eastAsia="宋体" w:hint="eastAsia"/>
          <w:kern w:val="28"/>
          <w:sz w:val="24"/>
          <w:szCs w:val="24"/>
        </w:rPr>
        <w:t>日生效，根据《基金合同》的有关规定，万家添利分级债券型证券投资基金（以下简称</w:t>
      </w:r>
      <w:r w:rsidRPr="00A270D5">
        <w:rPr>
          <w:rFonts w:eastAsia="宋体"/>
          <w:kern w:val="28"/>
          <w:sz w:val="24"/>
          <w:szCs w:val="24"/>
        </w:rPr>
        <w:t> </w:t>
      </w:r>
      <w:r w:rsidRPr="00A270D5">
        <w:rPr>
          <w:rFonts w:eastAsia="宋体" w:hint="eastAsia"/>
          <w:kern w:val="28"/>
          <w:sz w:val="24"/>
          <w:szCs w:val="24"/>
        </w:rPr>
        <w:t>“本基金”）《基金合同》</w:t>
      </w:r>
      <w:bookmarkStart w:id="1" w:name="OLE_LINK3"/>
      <w:bookmarkStart w:id="2" w:name="OLE_LINK2"/>
      <w:bookmarkEnd w:id="1"/>
      <w:r w:rsidRPr="00A270D5">
        <w:rPr>
          <w:rFonts w:eastAsia="宋体"/>
          <w:kern w:val="28"/>
          <w:sz w:val="24"/>
          <w:szCs w:val="24"/>
        </w:rPr>
        <w:t>生效后</w:t>
      </w:r>
      <w:r w:rsidRPr="00A270D5">
        <w:rPr>
          <w:rFonts w:eastAsia="宋体" w:hint="eastAsia"/>
          <w:kern w:val="28"/>
          <w:sz w:val="24"/>
          <w:szCs w:val="24"/>
        </w:rPr>
        <w:t>3</w:t>
      </w:r>
      <w:r w:rsidRPr="00A270D5">
        <w:rPr>
          <w:rFonts w:eastAsia="宋体"/>
          <w:kern w:val="28"/>
          <w:sz w:val="24"/>
          <w:szCs w:val="24"/>
        </w:rPr>
        <w:t>年期届满，</w:t>
      </w:r>
      <w:bookmarkEnd w:id="2"/>
      <w:r w:rsidRPr="00A270D5">
        <w:rPr>
          <w:rFonts w:eastAsia="宋体" w:hint="eastAsia"/>
          <w:kern w:val="28"/>
          <w:sz w:val="24"/>
          <w:szCs w:val="24"/>
        </w:rPr>
        <w:t>本基金无需召开基金份额持有人大会，转换为上市开放式基金（</w:t>
      </w:r>
      <w:r w:rsidRPr="00A270D5">
        <w:rPr>
          <w:rFonts w:eastAsia="宋体"/>
          <w:kern w:val="28"/>
          <w:sz w:val="24"/>
          <w:szCs w:val="24"/>
        </w:rPr>
        <w:t>LOF</w:t>
      </w:r>
      <w:r w:rsidRPr="00A270D5">
        <w:rPr>
          <w:rFonts w:eastAsia="宋体" w:hint="eastAsia"/>
          <w:kern w:val="28"/>
          <w:sz w:val="24"/>
          <w:szCs w:val="24"/>
        </w:rPr>
        <w:t>）。基金管理人万家基金管理有限公司（以下简称“基金管理人”）</w:t>
      </w:r>
      <w:r w:rsidRPr="00A270D5">
        <w:rPr>
          <w:rFonts w:eastAsia="宋体" w:hint="eastAsia"/>
          <w:kern w:val="28"/>
          <w:sz w:val="24"/>
          <w:szCs w:val="24"/>
        </w:rPr>
        <w:t xml:space="preserve"> </w:t>
      </w:r>
      <w:r w:rsidRPr="00A270D5">
        <w:rPr>
          <w:rFonts w:eastAsia="宋体" w:hint="eastAsia"/>
          <w:kern w:val="28"/>
          <w:sz w:val="24"/>
          <w:szCs w:val="24"/>
        </w:rPr>
        <w:t>已向深圳证券交易所申请终止本基金万家利</w:t>
      </w:r>
      <w:r w:rsidRPr="00A270D5">
        <w:rPr>
          <w:rFonts w:eastAsia="宋体"/>
          <w:kern w:val="28"/>
          <w:sz w:val="24"/>
          <w:szCs w:val="24"/>
        </w:rPr>
        <w:t>B</w:t>
      </w:r>
      <w:r w:rsidRPr="00A270D5">
        <w:rPr>
          <w:rFonts w:eastAsia="宋体" w:hint="eastAsia"/>
          <w:kern w:val="28"/>
          <w:sz w:val="24"/>
          <w:szCs w:val="24"/>
        </w:rPr>
        <w:t>的基金份额上市交易，并获得深圳证券交易所《终止上市通知书》（深证上</w:t>
      </w:r>
      <w:r w:rsidRPr="00A270D5">
        <w:rPr>
          <w:rFonts w:eastAsia="宋体"/>
          <w:kern w:val="28"/>
          <w:sz w:val="24"/>
          <w:szCs w:val="24"/>
        </w:rPr>
        <w:t>[2014]</w:t>
      </w:r>
      <w:r w:rsidRPr="00A270D5">
        <w:rPr>
          <w:rFonts w:eastAsia="宋体" w:hint="eastAsia"/>
          <w:kern w:val="28"/>
          <w:sz w:val="24"/>
          <w:szCs w:val="24"/>
        </w:rPr>
        <w:t>180</w:t>
      </w:r>
      <w:r w:rsidRPr="00A270D5">
        <w:rPr>
          <w:rFonts w:eastAsia="宋体" w:hint="eastAsia"/>
          <w:kern w:val="28"/>
          <w:sz w:val="24"/>
          <w:szCs w:val="24"/>
        </w:rPr>
        <w:t>号）的同意。现将本基金万家利</w:t>
      </w:r>
      <w:r w:rsidRPr="00A270D5">
        <w:rPr>
          <w:rFonts w:eastAsia="宋体"/>
          <w:kern w:val="28"/>
          <w:sz w:val="24"/>
          <w:szCs w:val="24"/>
        </w:rPr>
        <w:t>B</w:t>
      </w:r>
      <w:r w:rsidRPr="00A270D5">
        <w:rPr>
          <w:rFonts w:eastAsia="宋体" w:hint="eastAsia"/>
          <w:kern w:val="28"/>
          <w:sz w:val="24"/>
          <w:szCs w:val="24"/>
        </w:rPr>
        <w:t>的基金份额终止上市相关事项公告如下：</w:t>
      </w:r>
    </w:p>
    <w:p w:rsidR="00A74E78" w:rsidRPr="00A270D5" w:rsidRDefault="00A74E78" w:rsidP="00A270D5">
      <w:pPr>
        <w:pStyle w:val="1"/>
        <w:spacing w:before="156" w:after="156"/>
      </w:pPr>
      <w:r w:rsidRPr="00A270D5">
        <w:rPr>
          <w:rFonts w:hint="eastAsia"/>
        </w:rPr>
        <w:t>终止上市基金的基本信息</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基金简称：万家利</w:t>
      </w:r>
      <w:r w:rsidRPr="00A270D5">
        <w:rPr>
          <w:rFonts w:eastAsia="宋体"/>
          <w:kern w:val="28"/>
          <w:sz w:val="24"/>
          <w:szCs w:val="24"/>
        </w:rPr>
        <w:t>B</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场内简称：万家利</w:t>
      </w:r>
      <w:r w:rsidRPr="00A270D5">
        <w:rPr>
          <w:rFonts w:eastAsia="宋体"/>
          <w:kern w:val="28"/>
          <w:sz w:val="24"/>
          <w:szCs w:val="24"/>
        </w:rPr>
        <w:t>B</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交易代码：</w:t>
      </w:r>
      <w:r w:rsidRPr="00A270D5">
        <w:rPr>
          <w:rFonts w:eastAsia="宋体"/>
          <w:kern w:val="28"/>
          <w:sz w:val="24"/>
          <w:szCs w:val="24"/>
        </w:rPr>
        <w:t>150038</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终止上市日：</w:t>
      </w:r>
      <w:r w:rsidRPr="00A270D5">
        <w:rPr>
          <w:rFonts w:eastAsia="宋体"/>
          <w:kern w:val="28"/>
          <w:sz w:val="24"/>
          <w:szCs w:val="24"/>
        </w:rPr>
        <w:t>2014</w:t>
      </w:r>
      <w:r w:rsidRPr="00A270D5">
        <w:rPr>
          <w:rFonts w:eastAsia="宋体" w:hint="eastAsia"/>
          <w:kern w:val="28"/>
          <w:sz w:val="24"/>
          <w:szCs w:val="24"/>
        </w:rPr>
        <w:t>年</w:t>
      </w:r>
      <w:r w:rsidRPr="00A270D5">
        <w:rPr>
          <w:rFonts w:eastAsia="宋体"/>
          <w:kern w:val="28"/>
          <w:sz w:val="24"/>
          <w:szCs w:val="24"/>
        </w:rPr>
        <w:t>6</w:t>
      </w:r>
      <w:r w:rsidRPr="00A270D5">
        <w:rPr>
          <w:rFonts w:eastAsia="宋体" w:hint="eastAsia"/>
          <w:kern w:val="28"/>
          <w:sz w:val="24"/>
          <w:szCs w:val="24"/>
        </w:rPr>
        <w:t>月</w:t>
      </w:r>
      <w:r w:rsidRPr="00A270D5">
        <w:rPr>
          <w:rFonts w:eastAsia="宋体"/>
          <w:kern w:val="28"/>
          <w:sz w:val="24"/>
          <w:szCs w:val="24"/>
        </w:rPr>
        <w:t>3</w:t>
      </w:r>
      <w:r w:rsidRPr="00A270D5">
        <w:rPr>
          <w:rFonts w:eastAsia="宋体" w:hint="eastAsia"/>
          <w:kern w:val="28"/>
          <w:sz w:val="24"/>
          <w:szCs w:val="24"/>
        </w:rPr>
        <w:t>日</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终止上市权益登记日：</w:t>
      </w:r>
      <w:r w:rsidRPr="00A270D5">
        <w:rPr>
          <w:rFonts w:eastAsia="宋体"/>
          <w:kern w:val="28"/>
          <w:sz w:val="24"/>
          <w:szCs w:val="24"/>
        </w:rPr>
        <w:t>2014</w:t>
      </w:r>
      <w:r w:rsidRPr="00A270D5">
        <w:rPr>
          <w:rFonts w:eastAsia="宋体" w:hint="eastAsia"/>
          <w:kern w:val="28"/>
          <w:sz w:val="24"/>
          <w:szCs w:val="24"/>
        </w:rPr>
        <w:t>年</w:t>
      </w:r>
      <w:r w:rsidRPr="00A270D5">
        <w:rPr>
          <w:rFonts w:eastAsia="宋体"/>
          <w:kern w:val="28"/>
          <w:sz w:val="24"/>
          <w:szCs w:val="24"/>
        </w:rPr>
        <w:t>5</w:t>
      </w:r>
      <w:r w:rsidRPr="00A270D5">
        <w:rPr>
          <w:rFonts w:eastAsia="宋体" w:hint="eastAsia"/>
          <w:kern w:val="28"/>
          <w:sz w:val="24"/>
          <w:szCs w:val="24"/>
        </w:rPr>
        <w:t>月</w:t>
      </w:r>
      <w:r w:rsidRPr="00A270D5">
        <w:rPr>
          <w:rFonts w:eastAsia="宋体"/>
          <w:kern w:val="28"/>
          <w:sz w:val="24"/>
          <w:szCs w:val="24"/>
        </w:rPr>
        <w:t>30</w:t>
      </w:r>
      <w:r w:rsidRPr="00A270D5">
        <w:rPr>
          <w:rFonts w:eastAsia="宋体" w:hint="eastAsia"/>
          <w:kern w:val="28"/>
          <w:sz w:val="24"/>
          <w:szCs w:val="24"/>
        </w:rPr>
        <w:t>日，即在</w:t>
      </w:r>
      <w:r w:rsidRPr="00A270D5">
        <w:rPr>
          <w:rFonts w:eastAsia="宋体"/>
          <w:kern w:val="28"/>
          <w:sz w:val="24"/>
          <w:szCs w:val="24"/>
        </w:rPr>
        <w:t> 2014</w:t>
      </w:r>
      <w:r w:rsidRPr="00A270D5">
        <w:rPr>
          <w:rFonts w:eastAsia="宋体"/>
          <w:kern w:val="28"/>
          <w:sz w:val="24"/>
          <w:szCs w:val="24"/>
        </w:rPr>
        <w:t>年</w:t>
      </w:r>
      <w:r w:rsidRPr="00A270D5">
        <w:rPr>
          <w:rFonts w:eastAsia="宋体"/>
          <w:kern w:val="28"/>
          <w:sz w:val="24"/>
          <w:szCs w:val="24"/>
        </w:rPr>
        <w:t>5</w:t>
      </w:r>
      <w:r w:rsidRPr="00A270D5">
        <w:rPr>
          <w:rFonts w:eastAsia="宋体"/>
          <w:kern w:val="28"/>
          <w:sz w:val="24"/>
          <w:szCs w:val="24"/>
        </w:rPr>
        <w:t>月</w:t>
      </w:r>
      <w:r w:rsidRPr="00A270D5">
        <w:rPr>
          <w:rFonts w:eastAsia="宋体"/>
          <w:kern w:val="28"/>
          <w:sz w:val="24"/>
          <w:szCs w:val="24"/>
        </w:rPr>
        <w:t>30</w:t>
      </w:r>
      <w:r w:rsidRPr="00A270D5">
        <w:rPr>
          <w:rFonts w:eastAsia="宋体"/>
          <w:kern w:val="28"/>
          <w:sz w:val="24"/>
          <w:szCs w:val="24"/>
        </w:rPr>
        <w:t>日下午深交所交易结束后，在中国证券登记结算有限责任公司登记在册的本基金万家利</w:t>
      </w:r>
      <w:r w:rsidRPr="00A270D5">
        <w:rPr>
          <w:rFonts w:eastAsia="宋体"/>
          <w:kern w:val="28"/>
          <w:sz w:val="24"/>
          <w:szCs w:val="24"/>
        </w:rPr>
        <w:t>B</w:t>
      </w:r>
      <w:r w:rsidRPr="00A270D5">
        <w:rPr>
          <w:rFonts w:eastAsia="宋体" w:hint="eastAsia"/>
          <w:kern w:val="28"/>
          <w:sz w:val="24"/>
          <w:szCs w:val="24"/>
        </w:rPr>
        <w:t>份额的全体持有人享有万家利</w:t>
      </w:r>
      <w:r w:rsidRPr="00A270D5">
        <w:rPr>
          <w:rFonts w:eastAsia="宋体"/>
          <w:kern w:val="28"/>
          <w:sz w:val="24"/>
          <w:szCs w:val="24"/>
        </w:rPr>
        <w:t>B</w:t>
      </w:r>
      <w:r w:rsidRPr="00A270D5">
        <w:rPr>
          <w:rFonts w:eastAsia="宋体" w:hint="eastAsia"/>
          <w:kern w:val="28"/>
          <w:sz w:val="24"/>
          <w:szCs w:val="24"/>
        </w:rPr>
        <w:t>基金份额终止上市后的相关权利。</w:t>
      </w:r>
    </w:p>
    <w:p w:rsidR="00A74E78" w:rsidRPr="00A270D5" w:rsidRDefault="00A74E78" w:rsidP="00A270D5">
      <w:pPr>
        <w:pStyle w:val="1"/>
        <w:spacing w:before="156" w:after="156"/>
      </w:pPr>
      <w:r w:rsidRPr="00A270D5">
        <w:t>基金终止上市后有关事项说明</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1</w:t>
      </w:r>
      <w:r w:rsidRPr="00A270D5">
        <w:rPr>
          <w:rFonts w:eastAsia="宋体" w:hint="eastAsia"/>
          <w:kern w:val="28"/>
          <w:sz w:val="24"/>
          <w:szCs w:val="24"/>
        </w:rPr>
        <w:t>、基金转型为上市开放式基金</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lastRenderedPageBreak/>
        <w:t>本基金《基金合同》生效后</w:t>
      </w:r>
      <w:r w:rsidRPr="00A270D5">
        <w:rPr>
          <w:rFonts w:eastAsia="宋体"/>
          <w:kern w:val="28"/>
          <w:sz w:val="24"/>
          <w:szCs w:val="24"/>
        </w:rPr>
        <w:t>3</w:t>
      </w:r>
      <w:r w:rsidRPr="00A270D5">
        <w:rPr>
          <w:rFonts w:eastAsia="宋体" w:hint="eastAsia"/>
          <w:kern w:val="28"/>
          <w:sz w:val="24"/>
          <w:szCs w:val="24"/>
        </w:rPr>
        <w:t>年期届满，本基金无需召开基金份额持有人大会，转换为上市开放式基金（</w:t>
      </w:r>
      <w:r w:rsidRPr="00A270D5">
        <w:rPr>
          <w:rFonts w:eastAsia="宋体"/>
          <w:kern w:val="28"/>
          <w:sz w:val="24"/>
          <w:szCs w:val="24"/>
        </w:rPr>
        <w:t>LOF</w:t>
      </w:r>
      <w:r w:rsidRPr="00A270D5">
        <w:rPr>
          <w:rFonts w:eastAsia="宋体" w:hint="eastAsia"/>
          <w:kern w:val="28"/>
          <w:sz w:val="24"/>
          <w:szCs w:val="24"/>
        </w:rPr>
        <w:t>），基金名称变更为“万家添利债券型证券投资基金（</w:t>
      </w:r>
      <w:r w:rsidRPr="00A270D5">
        <w:rPr>
          <w:rFonts w:eastAsia="宋体"/>
          <w:kern w:val="28"/>
          <w:sz w:val="24"/>
          <w:szCs w:val="24"/>
        </w:rPr>
        <w:t>LOF</w:t>
      </w:r>
      <w:r w:rsidRPr="00A270D5">
        <w:rPr>
          <w:rFonts w:eastAsia="宋体" w:hint="eastAsia"/>
          <w:kern w:val="28"/>
          <w:sz w:val="24"/>
          <w:szCs w:val="24"/>
        </w:rPr>
        <w:t>）”，在深交所申请上市。</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2</w:t>
      </w:r>
      <w:r w:rsidRPr="00A270D5">
        <w:rPr>
          <w:rFonts w:eastAsia="宋体" w:hint="eastAsia"/>
          <w:kern w:val="28"/>
          <w:sz w:val="24"/>
          <w:szCs w:val="24"/>
        </w:rPr>
        <w:t>、份额转换方式</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对投资者认购或通过上市交易购买并持有到期的每一份万家添利</w:t>
      </w:r>
      <w:r w:rsidRPr="00A270D5">
        <w:rPr>
          <w:rFonts w:eastAsia="宋体"/>
          <w:kern w:val="28"/>
          <w:sz w:val="24"/>
          <w:szCs w:val="24"/>
        </w:rPr>
        <w:t>A</w:t>
      </w:r>
      <w:r w:rsidRPr="00A270D5">
        <w:rPr>
          <w:rFonts w:eastAsia="宋体" w:hint="eastAsia"/>
          <w:kern w:val="28"/>
          <w:sz w:val="24"/>
          <w:szCs w:val="24"/>
        </w:rPr>
        <w:t>和万家添利</w:t>
      </w:r>
      <w:r w:rsidRPr="00A270D5">
        <w:rPr>
          <w:rFonts w:eastAsia="宋体"/>
          <w:kern w:val="28"/>
          <w:sz w:val="24"/>
          <w:szCs w:val="24"/>
        </w:rPr>
        <w:t>B</w:t>
      </w:r>
      <w:r w:rsidRPr="00A270D5">
        <w:rPr>
          <w:rFonts w:eastAsia="宋体" w:hint="eastAsia"/>
          <w:kern w:val="28"/>
          <w:sz w:val="24"/>
          <w:szCs w:val="24"/>
        </w:rPr>
        <w:t>，自基金合同生效之日起</w:t>
      </w:r>
      <w:r w:rsidRPr="00A270D5">
        <w:rPr>
          <w:rFonts w:eastAsia="宋体"/>
          <w:kern w:val="28"/>
          <w:sz w:val="24"/>
          <w:szCs w:val="24"/>
        </w:rPr>
        <w:t>3</w:t>
      </w:r>
      <w:r w:rsidRPr="00A270D5">
        <w:rPr>
          <w:rFonts w:eastAsia="宋体" w:hint="eastAsia"/>
          <w:kern w:val="28"/>
          <w:sz w:val="24"/>
          <w:szCs w:val="24"/>
        </w:rPr>
        <w:t>年届满</w:t>
      </w:r>
      <w:r w:rsidRPr="00A270D5">
        <w:rPr>
          <w:rFonts w:eastAsia="宋体" w:hAnsiTheme="minorEastAsia" w:hint="eastAsia"/>
          <w:kern w:val="28"/>
          <w:sz w:val="24"/>
          <w:szCs w:val="24"/>
        </w:rPr>
        <w:t>日</w:t>
      </w:r>
      <w:r w:rsidRPr="00A270D5">
        <w:rPr>
          <w:rFonts w:eastAsia="宋体" w:hint="eastAsia"/>
          <w:kern w:val="28"/>
          <w:sz w:val="24"/>
          <w:szCs w:val="24"/>
        </w:rPr>
        <w:t>（即</w:t>
      </w:r>
      <w:r w:rsidRPr="00A270D5">
        <w:rPr>
          <w:rFonts w:eastAsia="宋体"/>
          <w:kern w:val="28"/>
          <w:sz w:val="24"/>
          <w:szCs w:val="24"/>
        </w:rPr>
        <w:t>2014</w:t>
      </w:r>
      <w:r w:rsidRPr="00A270D5">
        <w:rPr>
          <w:rFonts w:eastAsia="宋体" w:hint="eastAsia"/>
          <w:kern w:val="28"/>
          <w:sz w:val="24"/>
          <w:szCs w:val="24"/>
        </w:rPr>
        <w:t>年</w:t>
      </w:r>
      <w:r w:rsidRPr="00A270D5">
        <w:rPr>
          <w:rFonts w:eastAsia="宋体"/>
          <w:kern w:val="28"/>
          <w:sz w:val="24"/>
          <w:szCs w:val="24"/>
        </w:rPr>
        <w:t>6</w:t>
      </w:r>
      <w:r w:rsidRPr="00A270D5">
        <w:rPr>
          <w:rFonts w:eastAsia="宋体" w:hint="eastAsia"/>
          <w:kern w:val="28"/>
          <w:sz w:val="24"/>
          <w:szCs w:val="24"/>
        </w:rPr>
        <w:t>月</w:t>
      </w:r>
      <w:r w:rsidRPr="00A270D5">
        <w:rPr>
          <w:rFonts w:eastAsia="宋体"/>
          <w:kern w:val="28"/>
          <w:sz w:val="24"/>
          <w:szCs w:val="24"/>
        </w:rPr>
        <w:t>3</w:t>
      </w:r>
      <w:r w:rsidRPr="00A270D5">
        <w:rPr>
          <w:rFonts w:eastAsia="宋体" w:hAnsiTheme="minorEastAsia" w:hint="eastAsia"/>
          <w:kern w:val="28"/>
          <w:sz w:val="24"/>
          <w:szCs w:val="24"/>
        </w:rPr>
        <w:t>日</w:t>
      </w:r>
      <w:r w:rsidRPr="00A270D5">
        <w:rPr>
          <w:rFonts w:eastAsia="宋体" w:hint="eastAsia"/>
          <w:kern w:val="28"/>
          <w:sz w:val="24"/>
          <w:szCs w:val="24"/>
        </w:rPr>
        <w:t>），按照基金合同约定的资产及收益的计算规则计算万家添利</w:t>
      </w:r>
      <w:r w:rsidRPr="00A270D5">
        <w:rPr>
          <w:rFonts w:eastAsia="宋体"/>
          <w:kern w:val="28"/>
          <w:sz w:val="24"/>
          <w:szCs w:val="24"/>
        </w:rPr>
        <w:t>A</w:t>
      </w:r>
      <w:r w:rsidRPr="00A270D5">
        <w:rPr>
          <w:rFonts w:eastAsia="宋体" w:hint="eastAsia"/>
          <w:kern w:val="28"/>
          <w:sz w:val="24"/>
          <w:szCs w:val="24"/>
        </w:rPr>
        <w:t>和万家添利</w:t>
      </w:r>
      <w:r w:rsidRPr="00A270D5">
        <w:rPr>
          <w:rFonts w:eastAsia="宋体"/>
          <w:kern w:val="28"/>
          <w:sz w:val="24"/>
          <w:szCs w:val="24"/>
        </w:rPr>
        <w:t>B</w:t>
      </w:r>
      <w:r w:rsidRPr="00A270D5">
        <w:rPr>
          <w:rFonts w:eastAsia="宋体" w:hint="eastAsia"/>
          <w:kern w:val="28"/>
          <w:sz w:val="24"/>
          <w:szCs w:val="24"/>
        </w:rPr>
        <w:t>的基金份额净值，并以各自的份额净值为基础，分别转换为万家添利债券型证券投资基金（</w:t>
      </w:r>
      <w:r w:rsidRPr="00A270D5">
        <w:rPr>
          <w:rFonts w:eastAsia="宋体"/>
          <w:kern w:val="28"/>
          <w:sz w:val="24"/>
          <w:szCs w:val="24"/>
        </w:rPr>
        <w:t>LOF</w:t>
      </w:r>
      <w:r w:rsidRPr="00A270D5">
        <w:rPr>
          <w:rFonts w:eastAsia="宋体" w:hint="eastAsia"/>
          <w:kern w:val="28"/>
          <w:sz w:val="24"/>
          <w:szCs w:val="24"/>
        </w:rPr>
        <w:t>）份额。无论基金份额持有人单独持有或同时持有转型前的万家添利</w:t>
      </w:r>
      <w:r w:rsidRPr="00A270D5">
        <w:rPr>
          <w:rFonts w:eastAsia="宋体"/>
          <w:kern w:val="28"/>
          <w:sz w:val="24"/>
          <w:szCs w:val="24"/>
        </w:rPr>
        <w:t>A</w:t>
      </w:r>
      <w:r w:rsidRPr="00A270D5">
        <w:rPr>
          <w:rFonts w:eastAsia="宋体" w:hint="eastAsia"/>
          <w:kern w:val="28"/>
          <w:sz w:val="24"/>
          <w:szCs w:val="24"/>
        </w:rPr>
        <w:t>和万家添利</w:t>
      </w:r>
      <w:r w:rsidRPr="00A270D5">
        <w:rPr>
          <w:rFonts w:eastAsia="宋体"/>
          <w:kern w:val="28"/>
          <w:sz w:val="24"/>
          <w:szCs w:val="24"/>
        </w:rPr>
        <w:t>B</w:t>
      </w:r>
      <w:r w:rsidRPr="00A270D5">
        <w:rPr>
          <w:rFonts w:eastAsia="宋体" w:hint="eastAsia"/>
          <w:kern w:val="28"/>
          <w:sz w:val="24"/>
          <w:szCs w:val="24"/>
        </w:rPr>
        <w:t>，均无需支付转换基金份额的费用。</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在基金份额转换日（</w:t>
      </w:r>
      <w:r w:rsidRPr="00A270D5">
        <w:rPr>
          <w:rFonts w:eastAsia="宋体"/>
          <w:kern w:val="28"/>
          <w:sz w:val="24"/>
          <w:szCs w:val="24"/>
        </w:rPr>
        <w:t>2014</w:t>
      </w:r>
      <w:r w:rsidRPr="00A270D5">
        <w:rPr>
          <w:rFonts w:eastAsia="宋体" w:hint="eastAsia"/>
          <w:kern w:val="28"/>
          <w:sz w:val="24"/>
          <w:szCs w:val="24"/>
        </w:rPr>
        <w:t>年</w:t>
      </w:r>
      <w:r w:rsidRPr="00A270D5">
        <w:rPr>
          <w:rFonts w:eastAsia="宋体"/>
          <w:kern w:val="28"/>
          <w:sz w:val="24"/>
          <w:szCs w:val="24"/>
        </w:rPr>
        <w:t>6</w:t>
      </w:r>
      <w:r w:rsidRPr="00A270D5">
        <w:rPr>
          <w:rFonts w:eastAsia="宋体" w:hint="eastAsia"/>
          <w:kern w:val="28"/>
          <w:sz w:val="24"/>
          <w:szCs w:val="24"/>
        </w:rPr>
        <w:t>月</w:t>
      </w:r>
      <w:r w:rsidRPr="00A270D5">
        <w:rPr>
          <w:rFonts w:eastAsia="宋体"/>
          <w:kern w:val="28"/>
          <w:sz w:val="24"/>
          <w:szCs w:val="24"/>
        </w:rPr>
        <w:t>3</w:t>
      </w:r>
      <w:r w:rsidRPr="00A270D5">
        <w:rPr>
          <w:rFonts w:eastAsia="宋体" w:hint="eastAsia"/>
          <w:kern w:val="28"/>
          <w:sz w:val="24"/>
          <w:szCs w:val="24"/>
        </w:rPr>
        <w:t>日），本基金转换成上市开放式基金（</w:t>
      </w:r>
      <w:r w:rsidRPr="00A270D5">
        <w:rPr>
          <w:rFonts w:eastAsia="宋体"/>
          <w:kern w:val="28"/>
          <w:sz w:val="24"/>
          <w:szCs w:val="24"/>
        </w:rPr>
        <w:t>LOF</w:t>
      </w:r>
      <w:r w:rsidRPr="00A270D5">
        <w:rPr>
          <w:rFonts w:eastAsia="宋体" w:hint="eastAsia"/>
          <w:kern w:val="28"/>
          <w:sz w:val="24"/>
          <w:szCs w:val="24"/>
        </w:rPr>
        <w:t>）后的基金份额净值调整为</w:t>
      </w:r>
      <w:r w:rsidRPr="00A270D5">
        <w:rPr>
          <w:rFonts w:eastAsia="宋体"/>
          <w:kern w:val="28"/>
          <w:sz w:val="24"/>
          <w:szCs w:val="24"/>
        </w:rPr>
        <w:t>1.000</w:t>
      </w:r>
      <w:r w:rsidRPr="00A270D5">
        <w:rPr>
          <w:rFonts w:eastAsia="宋体" w:hint="eastAsia"/>
          <w:kern w:val="28"/>
          <w:sz w:val="24"/>
          <w:szCs w:val="24"/>
        </w:rPr>
        <w:t>0</w:t>
      </w:r>
      <w:r w:rsidRPr="00A270D5">
        <w:rPr>
          <w:rFonts w:eastAsia="宋体"/>
          <w:kern w:val="28"/>
          <w:sz w:val="24"/>
          <w:szCs w:val="24"/>
        </w:rPr>
        <w:t> </w:t>
      </w:r>
      <w:r w:rsidRPr="00A270D5">
        <w:rPr>
          <w:rFonts w:eastAsia="宋体" w:hint="eastAsia"/>
          <w:kern w:val="28"/>
          <w:sz w:val="24"/>
          <w:szCs w:val="24"/>
        </w:rPr>
        <w:t>元。</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在份额转换日日终，以份额转换后</w:t>
      </w:r>
      <w:r w:rsidRPr="00A270D5">
        <w:rPr>
          <w:rFonts w:eastAsia="宋体"/>
          <w:kern w:val="28"/>
          <w:sz w:val="24"/>
          <w:szCs w:val="24"/>
        </w:rPr>
        <w:t>1.000</w:t>
      </w:r>
      <w:r w:rsidRPr="00A270D5">
        <w:rPr>
          <w:rFonts w:eastAsia="宋体" w:hint="eastAsia"/>
          <w:kern w:val="28"/>
          <w:sz w:val="24"/>
          <w:szCs w:val="24"/>
        </w:rPr>
        <w:t>0</w:t>
      </w:r>
      <w:r w:rsidRPr="00A270D5">
        <w:rPr>
          <w:rFonts w:eastAsia="宋体" w:hint="eastAsia"/>
          <w:kern w:val="28"/>
          <w:sz w:val="24"/>
          <w:szCs w:val="24"/>
        </w:rPr>
        <w:t>元的基金份额净值为基准，基金管理人将根据万家利</w:t>
      </w:r>
      <w:r w:rsidRPr="00A270D5">
        <w:rPr>
          <w:rFonts w:eastAsia="宋体"/>
          <w:kern w:val="28"/>
          <w:sz w:val="24"/>
          <w:szCs w:val="24"/>
        </w:rPr>
        <w:t> A</w:t>
      </w:r>
      <w:r w:rsidRPr="00A270D5">
        <w:rPr>
          <w:rFonts w:eastAsia="宋体" w:hint="eastAsia"/>
          <w:kern w:val="28"/>
          <w:sz w:val="24"/>
          <w:szCs w:val="24"/>
        </w:rPr>
        <w:t>和万家利</w:t>
      </w:r>
      <w:r w:rsidRPr="00A270D5">
        <w:rPr>
          <w:rFonts w:eastAsia="宋体"/>
          <w:kern w:val="28"/>
          <w:sz w:val="24"/>
          <w:szCs w:val="24"/>
        </w:rPr>
        <w:t>B</w:t>
      </w:r>
      <w:r w:rsidRPr="00A270D5">
        <w:rPr>
          <w:rFonts w:eastAsia="宋体" w:hint="eastAsia"/>
          <w:kern w:val="28"/>
          <w:sz w:val="24"/>
          <w:szCs w:val="24"/>
        </w:rPr>
        <w:t>转换比例对转换基准日登记在册的基金份额实施转换。</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3</w:t>
      </w:r>
      <w:r w:rsidRPr="00A270D5">
        <w:rPr>
          <w:rFonts w:eastAsia="宋体" w:hint="eastAsia"/>
          <w:kern w:val="28"/>
          <w:sz w:val="24"/>
          <w:szCs w:val="24"/>
        </w:rPr>
        <w:t>、万家添利债券型证券投资基金（</w:t>
      </w:r>
      <w:r w:rsidRPr="00A270D5">
        <w:rPr>
          <w:rFonts w:eastAsia="宋体"/>
          <w:kern w:val="28"/>
          <w:sz w:val="24"/>
          <w:szCs w:val="24"/>
        </w:rPr>
        <w:t>LOF</w:t>
      </w:r>
      <w:r w:rsidRPr="00A270D5">
        <w:rPr>
          <w:rFonts w:eastAsia="宋体" w:hint="eastAsia"/>
          <w:kern w:val="28"/>
          <w:sz w:val="24"/>
          <w:szCs w:val="24"/>
        </w:rPr>
        <w:t>）的上市交易、申购和赎回</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万家添利</w:t>
      </w:r>
      <w:r w:rsidRPr="00A270D5">
        <w:rPr>
          <w:rFonts w:eastAsia="宋体"/>
          <w:kern w:val="28"/>
          <w:sz w:val="24"/>
          <w:szCs w:val="24"/>
        </w:rPr>
        <w:t>A</w:t>
      </w:r>
      <w:r w:rsidRPr="00A270D5">
        <w:rPr>
          <w:rFonts w:eastAsia="宋体" w:hint="eastAsia"/>
          <w:kern w:val="28"/>
          <w:sz w:val="24"/>
          <w:szCs w:val="24"/>
        </w:rPr>
        <w:t>、万家添利</w:t>
      </w:r>
      <w:r w:rsidRPr="00A270D5">
        <w:rPr>
          <w:rFonts w:eastAsia="宋体"/>
          <w:kern w:val="28"/>
          <w:sz w:val="24"/>
          <w:szCs w:val="24"/>
        </w:rPr>
        <w:t>B </w:t>
      </w:r>
      <w:r w:rsidRPr="00A270D5">
        <w:rPr>
          <w:rFonts w:eastAsia="宋体" w:hint="eastAsia"/>
          <w:kern w:val="28"/>
          <w:sz w:val="24"/>
          <w:szCs w:val="24"/>
        </w:rPr>
        <w:t>的份额全部转换为万家添利债券型证券投资基金（</w:t>
      </w:r>
      <w:r w:rsidRPr="00A270D5">
        <w:rPr>
          <w:rFonts w:eastAsia="宋体"/>
          <w:kern w:val="28"/>
          <w:sz w:val="24"/>
          <w:szCs w:val="24"/>
        </w:rPr>
        <w:t>LOF</w:t>
      </w:r>
      <w:r w:rsidRPr="00A270D5">
        <w:rPr>
          <w:rFonts w:eastAsia="宋体" w:hint="eastAsia"/>
          <w:kern w:val="28"/>
          <w:sz w:val="24"/>
          <w:szCs w:val="24"/>
        </w:rPr>
        <w:t>）份额之日起</w:t>
      </w:r>
      <w:r w:rsidRPr="00A270D5">
        <w:rPr>
          <w:rFonts w:eastAsia="宋体"/>
          <w:kern w:val="28"/>
          <w:sz w:val="24"/>
          <w:szCs w:val="24"/>
        </w:rPr>
        <w:t>30 </w:t>
      </w:r>
      <w:r w:rsidRPr="00A270D5">
        <w:rPr>
          <w:rFonts w:eastAsia="宋体" w:hint="eastAsia"/>
          <w:kern w:val="28"/>
          <w:sz w:val="24"/>
          <w:szCs w:val="24"/>
        </w:rPr>
        <w:t>日内，本基金将申请在深交所上市交易，并接受场外与场内申购和赎回。份额转换后本基金上市交易、开始办理申购与赎回的具体日期</w:t>
      </w:r>
      <w:proofErr w:type="gramStart"/>
      <w:r w:rsidRPr="00A270D5">
        <w:rPr>
          <w:rFonts w:eastAsia="宋体" w:hint="eastAsia"/>
          <w:kern w:val="28"/>
          <w:sz w:val="24"/>
          <w:szCs w:val="24"/>
        </w:rPr>
        <w:t>见基金</w:t>
      </w:r>
      <w:proofErr w:type="gramEnd"/>
      <w:r w:rsidRPr="00A270D5">
        <w:rPr>
          <w:rFonts w:eastAsia="宋体" w:hint="eastAsia"/>
          <w:kern w:val="28"/>
          <w:sz w:val="24"/>
          <w:szCs w:val="24"/>
        </w:rPr>
        <w:t>管理人届时发布的相关公告。</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投资者欲了解详细情况，可登录本公司网站（</w:t>
      </w:r>
      <w:r w:rsidRPr="00A270D5">
        <w:rPr>
          <w:rFonts w:eastAsia="宋体"/>
          <w:kern w:val="28"/>
          <w:sz w:val="24"/>
          <w:szCs w:val="24"/>
        </w:rPr>
        <w:t>www.wjasset.com</w:t>
      </w:r>
      <w:r w:rsidRPr="00A270D5">
        <w:rPr>
          <w:rFonts w:eastAsia="宋体" w:hint="eastAsia"/>
          <w:kern w:val="28"/>
          <w:sz w:val="24"/>
          <w:szCs w:val="24"/>
        </w:rPr>
        <w:t>）或者拨打本公司的客户服务电话：</w:t>
      </w:r>
      <w:r w:rsidRPr="00A270D5">
        <w:rPr>
          <w:rFonts w:eastAsia="宋体"/>
          <w:kern w:val="28"/>
          <w:sz w:val="24"/>
          <w:szCs w:val="24"/>
        </w:rPr>
        <w:t>400-888-0800</w:t>
      </w:r>
      <w:r w:rsidRPr="00A270D5">
        <w:rPr>
          <w:rFonts w:eastAsia="宋体" w:hint="eastAsia"/>
          <w:kern w:val="28"/>
          <w:sz w:val="24"/>
          <w:szCs w:val="24"/>
        </w:rPr>
        <w:t>（免长途话费）咨询相关事宜。</w:t>
      </w:r>
    </w:p>
    <w:p w:rsidR="00A74E78" w:rsidRPr="00A270D5" w:rsidRDefault="00A74E78" w:rsidP="00A270D5">
      <w:pPr>
        <w:ind w:firstLine="480"/>
        <w:jc w:val="both"/>
        <w:rPr>
          <w:rFonts w:eastAsia="宋体"/>
          <w:kern w:val="28"/>
          <w:sz w:val="24"/>
          <w:szCs w:val="24"/>
        </w:rPr>
      </w:pPr>
      <w:r w:rsidRPr="00A270D5">
        <w:rPr>
          <w:rFonts w:eastAsia="宋体"/>
          <w:kern w:val="28"/>
          <w:sz w:val="24"/>
          <w:szCs w:val="24"/>
        </w:rPr>
        <w:t> </w:t>
      </w:r>
      <w:r w:rsidRPr="00A270D5">
        <w:rPr>
          <w:rFonts w:eastAsia="宋体" w:hint="eastAsia"/>
          <w:kern w:val="28"/>
          <w:sz w:val="24"/>
          <w:szCs w:val="24"/>
        </w:rPr>
        <w:t>特此公告。</w:t>
      </w:r>
    </w:p>
    <w:p w:rsidR="00A74E78" w:rsidRPr="00A270D5" w:rsidRDefault="00A74E78" w:rsidP="00A270D5">
      <w:pPr>
        <w:ind w:firstLine="480"/>
        <w:jc w:val="both"/>
        <w:rPr>
          <w:rFonts w:eastAsia="宋体"/>
          <w:kern w:val="28"/>
          <w:sz w:val="24"/>
          <w:szCs w:val="24"/>
        </w:rPr>
      </w:pPr>
      <w:r w:rsidRPr="00A270D5">
        <w:rPr>
          <w:rFonts w:eastAsia="宋体" w:hint="eastAsia"/>
          <w:kern w:val="28"/>
          <w:sz w:val="24"/>
          <w:szCs w:val="24"/>
        </w:rPr>
        <w:t> </w:t>
      </w:r>
    </w:p>
    <w:p w:rsidR="00A74E78" w:rsidRPr="00A270D5" w:rsidRDefault="00A74E78" w:rsidP="00A270D5">
      <w:pPr>
        <w:ind w:firstLine="480"/>
        <w:jc w:val="right"/>
        <w:rPr>
          <w:rFonts w:eastAsia="宋体"/>
          <w:kern w:val="28"/>
          <w:sz w:val="24"/>
          <w:szCs w:val="24"/>
        </w:rPr>
      </w:pPr>
      <w:r w:rsidRPr="00A270D5">
        <w:rPr>
          <w:rFonts w:eastAsia="宋体" w:hint="eastAsia"/>
          <w:kern w:val="28"/>
          <w:sz w:val="24"/>
          <w:szCs w:val="24"/>
        </w:rPr>
        <w:t>万家基金管理有限公司</w:t>
      </w:r>
    </w:p>
    <w:p w:rsidR="00A74E78" w:rsidRPr="00A270D5" w:rsidRDefault="00A74E78" w:rsidP="00A270D5">
      <w:pPr>
        <w:ind w:firstLine="480"/>
        <w:jc w:val="right"/>
        <w:rPr>
          <w:rFonts w:eastAsia="宋体"/>
          <w:kern w:val="28"/>
          <w:sz w:val="24"/>
          <w:szCs w:val="24"/>
        </w:rPr>
      </w:pPr>
      <w:r w:rsidRPr="00A270D5">
        <w:rPr>
          <w:rFonts w:eastAsia="宋体" w:hint="eastAsia"/>
          <w:kern w:val="28"/>
          <w:sz w:val="24"/>
          <w:szCs w:val="24"/>
        </w:rPr>
        <w:t>2014</w:t>
      </w:r>
      <w:r w:rsidRPr="00A270D5">
        <w:rPr>
          <w:rFonts w:eastAsia="宋体" w:hint="eastAsia"/>
          <w:kern w:val="28"/>
          <w:sz w:val="24"/>
          <w:szCs w:val="24"/>
        </w:rPr>
        <w:t>年</w:t>
      </w:r>
      <w:r w:rsidRPr="00A270D5">
        <w:rPr>
          <w:rFonts w:eastAsia="宋体" w:hint="eastAsia"/>
          <w:kern w:val="28"/>
          <w:sz w:val="24"/>
          <w:szCs w:val="24"/>
        </w:rPr>
        <w:t>5</w:t>
      </w:r>
      <w:r w:rsidRPr="00A270D5">
        <w:rPr>
          <w:rFonts w:eastAsia="宋体" w:hint="eastAsia"/>
          <w:kern w:val="28"/>
          <w:sz w:val="24"/>
          <w:szCs w:val="24"/>
        </w:rPr>
        <w:t>月</w:t>
      </w:r>
      <w:r w:rsidRPr="00A270D5">
        <w:rPr>
          <w:rFonts w:eastAsia="宋体" w:hint="eastAsia"/>
          <w:kern w:val="28"/>
          <w:sz w:val="24"/>
          <w:szCs w:val="24"/>
        </w:rPr>
        <w:t>30</w:t>
      </w:r>
      <w:r w:rsidRPr="00A270D5">
        <w:rPr>
          <w:rFonts w:eastAsia="宋体" w:hint="eastAsia"/>
          <w:kern w:val="28"/>
          <w:sz w:val="24"/>
          <w:szCs w:val="24"/>
        </w:rPr>
        <w:t>日</w:t>
      </w:r>
    </w:p>
    <w:sectPr w:rsidR="00A74E78" w:rsidRPr="00A270D5" w:rsidSect="00305164">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3C" w:rsidRDefault="00A270D5" w:rsidP="008A733C">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1123"/>
      <w:docPartObj>
        <w:docPartGallery w:val="Page Numbers (Bottom of Page)"/>
        <w:docPartUnique/>
      </w:docPartObj>
    </w:sdtPr>
    <w:sdtEndPr/>
    <w:sdtContent>
      <w:p w:rsidR="00321862" w:rsidRDefault="00A270D5" w:rsidP="00D71FF7">
        <w:pPr>
          <w:pStyle w:val="a5"/>
          <w:ind w:firstLine="360"/>
          <w:jc w:val="center"/>
        </w:pPr>
        <w:r>
          <w:fldChar w:fldCharType="begin"/>
        </w:r>
        <w:r>
          <w:instrText xml:space="preserve"> PAGE   \* MERGEFORMAT </w:instrText>
        </w:r>
        <w:r>
          <w:fldChar w:fldCharType="separate"/>
        </w:r>
        <w:r w:rsidRPr="00A270D5">
          <w:rPr>
            <w:noProof/>
            <w:lang w:val="zh-CN"/>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3C" w:rsidRDefault="00A270D5" w:rsidP="008A733C">
    <w:pPr>
      <w:pStyle w:val="a5"/>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3C" w:rsidRDefault="00A270D5" w:rsidP="008A733C">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3C" w:rsidRDefault="00A270D5" w:rsidP="008A733C">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3C" w:rsidRDefault="00A270D5" w:rsidP="008A733C">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1B1E"/>
    <w:multiLevelType w:val="hybridMultilevel"/>
    <w:tmpl w:val="C2EEA3C6"/>
    <w:lvl w:ilvl="0" w:tplc="062C1226">
      <w:start w:val="1"/>
      <w:numFmt w:val="chineseCountingThousand"/>
      <w:pStyle w:val="1"/>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6199"/>
    <w:rsid w:val="000B6763"/>
    <w:rsid w:val="001A2C88"/>
    <w:rsid w:val="00305164"/>
    <w:rsid w:val="005E63FC"/>
    <w:rsid w:val="00642802"/>
    <w:rsid w:val="007C4DB1"/>
    <w:rsid w:val="00885A71"/>
    <w:rsid w:val="009213CF"/>
    <w:rsid w:val="00997E0D"/>
    <w:rsid w:val="00A270D5"/>
    <w:rsid w:val="00A74E78"/>
    <w:rsid w:val="00AD10E0"/>
    <w:rsid w:val="00CD05D0"/>
    <w:rsid w:val="00E66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78"/>
    <w:pPr>
      <w:ind w:firstLineChars="200" w:firstLine="200"/>
      <w:jc w:val="left"/>
    </w:pPr>
    <w:rPr>
      <w:rFonts w:ascii="Times New Roman" w:hAnsi="Times New Roman"/>
      <w:kern w:val="0"/>
      <w:sz w:val="22"/>
    </w:rPr>
  </w:style>
  <w:style w:type="paragraph" w:styleId="1">
    <w:name w:val="heading 1"/>
    <w:aliases w:val="万研一"/>
    <w:basedOn w:val="a"/>
    <w:next w:val="a"/>
    <w:link w:val="1Char"/>
    <w:uiPriority w:val="9"/>
    <w:qFormat/>
    <w:rsid w:val="00A74E78"/>
    <w:pPr>
      <w:keepNext/>
      <w:keepLines/>
      <w:numPr>
        <w:numId w:val="1"/>
      </w:numPr>
      <w:spacing w:beforeLines="50" w:afterLines="50"/>
      <w:ind w:left="0" w:firstLineChars="0" w:firstLine="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Accent 2"/>
    <w:basedOn w:val="a1"/>
    <w:uiPriority w:val="61"/>
    <w:rsid w:val="007C4DB1"/>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2">
    <w:name w:val="Medium Shading 1 Accent 2"/>
    <w:basedOn w:val="a1"/>
    <w:uiPriority w:val="63"/>
    <w:rsid w:val="007C4DB1"/>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Char">
    <w:name w:val="标题 1 Char"/>
    <w:aliases w:val="万研一 Char"/>
    <w:basedOn w:val="a0"/>
    <w:link w:val="1"/>
    <w:uiPriority w:val="9"/>
    <w:rsid w:val="00A74E78"/>
    <w:rPr>
      <w:rFonts w:ascii="Times New Roman" w:hAnsi="Times New Roman"/>
      <w:b/>
      <w:bCs/>
      <w:kern w:val="44"/>
      <w:sz w:val="28"/>
      <w:szCs w:val="44"/>
    </w:rPr>
  </w:style>
  <w:style w:type="paragraph" w:styleId="a3">
    <w:name w:val="Document Map"/>
    <w:basedOn w:val="a"/>
    <w:link w:val="Char"/>
    <w:uiPriority w:val="99"/>
    <w:semiHidden/>
    <w:unhideWhenUsed/>
    <w:rsid w:val="00A74E78"/>
    <w:rPr>
      <w:rFonts w:ascii="宋体" w:eastAsia="宋体"/>
      <w:sz w:val="18"/>
      <w:szCs w:val="18"/>
    </w:rPr>
  </w:style>
  <w:style w:type="character" w:customStyle="1" w:styleId="Char">
    <w:name w:val="文档结构图 Char"/>
    <w:basedOn w:val="a0"/>
    <w:link w:val="a3"/>
    <w:uiPriority w:val="99"/>
    <w:semiHidden/>
    <w:rsid w:val="00A74E78"/>
    <w:rPr>
      <w:rFonts w:ascii="宋体" w:eastAsia="宋体" w:hAnsi="Times New Roman"/>
      <w:kern w:val="0"/>
      <w:sz w:val="18"/>
      <w:szCs w:val="18"/>
    </w:rPr>
  </w:style>
  <w:style w:type="paragraph" w:styleId="a4">
    <w:name w:val="header"/>
    <w:basedOn w:val="a"/>
    <w:link w:val="Char0"/>
    <w:uiPriority w:val="99"/>
    <w:semiHidden/>
    <w:unhideWhenUsed/>
    <w:rsid w:val="00A74E7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A74E78"/>
    <w:rPr>
      <w:rFonts w:ascii="Times New Roman" w:hAnsi="Times New Roman"/>
      <w:kern w:val="0"/>
      <w:sz w:val="18"/>
      <w:szCs w:val="18"/>
    </w:rPr>
  </w:style>
  <w:style w:type="paragraph" w:styleId="a5">
    <w:name w:val="footer"/>
    <w:basedOn w:val="a"/>
    <w:link w:val="Char1"/>
    <w:uiPriority w:val="99"/>
    <w:unhideWhenUsed/>
    <w:rsid w:val="00A74E78"/>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A74E78"/>
    <w:rPr>
      <w:rFonts w:ascii="Times New Roman" w:hAnsi="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邵晨</cp:lastModifiedBy>
  <cp:revision>3</cp:revision>
  <dcterms:created xsi:type="dcterms:W3CDTF">2014-05-28T02:22:00Z</dcterms:created>
  <dcterms:modified xsi:type="dcterms:W3CDTF">2014-05-28T02:28:00Z</dcterms:modified>
</cp:coreProperties>
</file>