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1" w:rsidRDefault="009F4841" w:rsidP="0016011D">
      <w:pPr>
        <w:ind w:firstLineChars="0" w:firstLine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bookmarkStart w:id="0" w:name="_GoBack"/>
      <w:r>
        <w:rPr>
          <w:rFonts w:asciiTheme="majorHAnsi" w:eastAsiaTheme="majorEastAsia" w:hAnsiTheme="majorHAnsi" w:cstheme="majorBidi" w:hint="eastAsia"/>
          <w:b/>
          <w:spacing w:val="-10"/>
          <w:kern w:val="28"/>
          <w:sz w:val="36"/>
          <w:szCs w:val="56"/>
        </w:rPr>
        <w:t>万家添利</w:t>
      </w:r>
      <w:r w:rsidRPr="00A23703">
        <w:rPr>
          <w:rFonts w:asciiTheme="majorHAnsi" w:eastAsiaTheme="majorEastAsia" w:hAnsiTheme="majorHAnsi" w:cstheme="majorBidi" w:hint="eastAsia"/>
          <w:b/>
          <w:spacing w:val="-10"/>
          <w:kern w:val="28"/>
          <w:sz w:val="36"/>
          <w:szCs w:val="56"/>
        </w:rPr>
        <w:t>分级债券型证券投资基金之</w:t>
      </w:r>
    </w:p>
    <w:p w:rsidR="009F4841" w:rsidRDefault="009F4841" w:rsidP="0016011D">
      <w:pPr>
        <w:ind w:firstLineChars="0" w:firstLine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rPr>
          <w:rFonts w:asciiTheme="majorHAnsi" w:eastAsiaTheme="majorEastAsia" w:hAnsiTheme="majorHAnsi" w:cstheme="majorBidi" w:hint="eastAsia"/>
          <w:b/>
          <w:spacing w:val="-10"/>
          <w:kern w:val="28"/>
          <w:sz w:val="36"/>
          <w:szCs w:val="56"/>
        </w:rPr>
        <w:t>万家利</w:t>
      </w:r>
      <w:r w:rsidRPr="00A23703">
        <w:rPr>
          <w:rFonts w:asciiTheme="majorHAnsi" w:eastAsiaTheme="majorEastAsia" w:hAnsiTheme="majorHAnsi" w:cstheme="majorBidi" w:hint="eastAsia"/>
          <w:b/>
          <w:spacing w:val="-10"/>
          <w:kern w:val="28"/>
          <w:sz w:val="36"/>
          <w:szCs w:val="56"/>
        </w:rPr>
        <w:t>B</w:t>
      </w:r>
      <w:r w:rsidRPr="00A23703">
        <w:rPr>
          <w:rFonts w:asciiTheme="majorHAnsi" w:eastAsiaTheme="majorEastAsia" w:hAnsiTheme="majorHAnsi" w:cstheme="majorBidi" w:hint="eastAsia"/>
          <w:b/>
          <w:spacing w:val="-10"/>
          <w:kern w:val="28"/>
          <w:sz w:val="36"/>
          <w:szCs w:val="56"/>
        </w:rPr>
        <w:t>终止上市的公告</w:t>
      </w:r>
    </w:p>
    <w:bookmarkEnd w:id="0"/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《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分级债券型证券投资基金基金合同》（以下简称</w:t>
      </w:r>
      <w:r w:rsidR="00AF3F16">
        <w:rPr>
          <w:rFonts w:hint="eastAsia"/>
          <w:kern w:val="28"/>
        </w:rPr>
        <w:t>“</w:t>
      </w:r>
      <w:r w:rsidRPr="00A23703">
        <w:rPr>
          <w:rFonts w:hint="eastAsia"/>
          <w:kern w:val="28"/>
        </w:rPr>
        <w:t>基金合同</w:t>
      </w:r>
      <w:r w:rsidR="00AF3F16">
        <w:rPr>
          <w:rFonts w:hint="eastAsia"/>
          <w:kern w:val="28"/>
        </w:rPr>
        <w:t>”</w:t>
      </w:r>
      <w:r w:rsidRPr="00A23703">
        <w:rPr>
          <w:rFonts w:hint="eastAsia"/>
          <w:kern w:val="28"/>
        </w:rPr>
        <w:t>）</w:t>
      </w:r>
      <w:r w:rsidRPr="00A23703">
        <w:rPr>
          <w:rFonts w:hint="eastAsia"/>
          <w:kern w:val="28"/>
        </w:rPr>
        <w:t xml:space="preserve"> </w:t>
      </w:r>
      <w:r w:rsidRPr="00A23703">
        <w:rPr>
          <w:rFonts w:hint="eastAsia"/>
          <w:kern w:val="28"/>
        </w:rPr>
        <w:t>于</w:t>
      </w:r>
      <w:r w:rsidRPr="00A23703">
        <w:rPr>
          <w:kern w:val="28"/>
        </w:rPr>
        <w:t>201</w:t>
      </w:r>
      <w:r>
        <w:rPr>
          <w:kern w:val="28"/>
        </w:rPr>
        <w:t>1</w:t>
      </w:r>
      <w:r w:rsidRPr="00A23703">
        <w:rPr>
          <w:rFonts w:hint="eastAsia"/>
          <w:kern w:val="28"/>
        </w:rPr>
        <w:t>年</w:t>
      </w:r>
      <w:r>
        <w:rPr>
          <w:kern w:val="28"/>
        </w:rPr>
        <w:t>6</w:t>
      </w:r>
      <w:r w:rsidRPr="00A23703">
        <w:rPr>
          <w:rFonts w:hint="eastAsia"/>
          <w:kern w:val="28"/>
        </w:rPr>
        <w:t>月</w:t>
      </w:r>
      <w:r w:rsidRPr="00A23703">
        <w:rPr>
          <w:kern w:val="28"/>
        </w:rPr>
        <w:t>2</w:t>
      </w:r>
      <w:r w:rsidRPr="00A23703">
        <w:rPr>
          <w:rFonts w:hint="eastAsia"/>
          <w:kern w:val="28"/>
        </w:rPr>
        <w:t>日生效，根据《基金合同》的有关规定，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分级债券型证券投资基金（以下简称</w:t>
      </w:r>
      <w:r w:rsidRPr="00A23703">
        <w:rPr>
          <w:kern w:val="28"/>
        </w:rPr>
        <w:t> </w:t>
      </w:r>
      <w:r w:rsidR="00AF3F16">
        <w:rPr>
          <w:rFonts w:hint="eastAsia"/>
          <w:kern w:val="28"/>
        </w:rPr>
        <w:t>“</w:t>
      </w:r>
      <w:r w:rsidRPr="00A23703">
        <w:rPr>
          <w:rFonts w:hint="eastAsia"/>
          <w:kern w:val="28"/>
        </w:rPr>
        <w:t>本基金</w:t>
      </w:r>
      <w:r w:rsidR="00AF3F16">
        <w:rPr>
          <w:rFonts w:hint="eastAsia"/>
          <w:kern w:val="28"/>
        </w:rPr>
        <w:t>”</w:t>
      </w:r>
      <w:r w:rsidRPr="00A23703">
        <w:rPr>
          <w:rFonts w:hint="eastAsia"/>
          <w:kern w:val="28"/>
        </w:rPr>
        <w:t>）《基金合同》</w:t>
      </w:r>
      <w:bookmarkStart w:id="1" w:name="OLE_LINK3"/>
      <w:bookmarkStart w:id="2" w:name="OLE_LINK2"/>
      <w:bookmarkEnd w:id="1"/>
      <w:r w:rsidRPr="00A23703">
        <w:rPr>
          <w:kern w:val="28"/>
        </w:rPr>
        <w:t>生效后</w:t>
      </w:r>
      <w:r w:rsidR="00AF3F16">
        <w:rPr>
          <w:rFonts w:hint="eastAsia"/>
          <w:kern w:val="28"/>
        </w:rPr>
        <w:t>3</w:t>
      </w:r>
      <w:r w:rsidRPr="00A23703">
        <w:rPr>
          <w:kern w:val="28"/>
        </w:rPr>
        <w:t>年期届满，</w:t>
      </w:r>
      <w:bookmarkEnd w:id="2"/>
      <w:r w:rsidRPr="00A23703">
        <w:rPr>
          <w:rFonts w:hint="eastAsia"/>
          <w:kern w:val="28"/>
        </w:rPr>
        <w:t>本基金无需召开基金份额持有人大会，转换为上市开放式基金（</w:t>
      </w:r>
      <w:r w:rsidRPr="00A23703">
        <w:rPr>
          <w:kern w:val="28"/>
        </w:rPr>
        <w:t>LOF</w:t>
      </w:r>
      <w:r>
        <w:rPr>
          <w:rFonts w:hint="eastAsia"/>
          <w:kern w:val="28"/>
        </w:rPr>
        <w:t>）。基金管理人万家</w:t>
      </w:r>
      <w:r w:rsidRPr="00A23703">
        <w:rPr>
          <w:rFonts w:hint="eastAsia"/>
          <w:kern w:val="28"/>
        </w:rPr>
        <w:t>基金管理有限公司（以下简称“基金管理人”）</w:t>
      </w:r>
      <w:r w:rsidRPr="00A23703">
        <w:rPr>
          <w:rFonts w:hint="eastAsia"/>
          <w:kern w:val="28"/>
        </w:rPr>
        <w:t xml:space="preserve"> </w:t>
      </w:r>
      <w:r w:rsidRPr="00A23703">
        <w:rPr>
          <w:rFonts w:hint="eastAsia"/>
          <w:kern w:val="28"/>
        </w:rPr>
        <w:t>已向深圳证券交易所申请终止本基金</w:t>
      </w:r>
      <w:r>
        <w:rPr>
          <w:rFonts w:hint="eastAsia"/>
          <w:kern w:val="28"/>
        </w:rPr>
        <w:t>万家利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的基金份额上市交易，并获得深圳证券交易所《终止上市通知书》（深证上</w:t>
      </w:r>
      <w:r w:rsidRPr="00A23703">
        <w:rPr>
          <w:kern w:val="28"/>
        </w:rPr>
        <w:t>[2014]</w:t>
      </w:r>
      <w:r w:rsidR="008A733C">
        <w:rPr>
          <w:rFonts w:hint="eastAsia"/>
          <w:kern w:val="28"/>
        </w:rPr>
        <w:t>180</w:t>
      </w:r>
      <w:r w:rsidRPr="00A23703">
        <w:rPr>
          <w:rFonts w:hint="eastAsia"/>
          <w:kern w:val="28"/>
        </w:rPr>
        <w:t>号）的同意。现将本基金</w:t>
      </w:r>
      <w:r>
        <w:rPr>
          <w:rFonts w:hint="eastAsia"/>
          <w:kern w:val="28"/>
        </w:rPr>
        <w:t>万家利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的基金份额终止上市相关事项公告如下：</w:t>
      </w:r>
    </w:p>
    <w:p w:rsidR="009F4841" w:rsidRPr="00AF3F16" w:rsidRDefault="009F4841" w:rsidP="00AF3F16">
      <w:pPr>
        <w:pStyle w:val="1"/>
        <w:spacing w:before="156" w:after="156"/>
      </w:pPr>
      <w:r w:rsidRPr="00AF3F16">
        <w:rPr>
          <w:rFonts w:hint="eastAsia"/>
        </w:rPr>
        <w:t>终止上市基金的基本信息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基金简称：</w:t>
      </w:r>
      <w:r w:rsidR="00AF3F16">
        <w:rPr>
          <w:rFonts w:hint="eastAsia"/>
          <w:kern w:val="28"/>
        </w:rPr>
        <w:t>万家</w:t>
      </w:r>
      <w:r>
        <w:rPr>
          <w:rFonts w:hint="eastAsia"/>
          <w:kern w:val="28"/>
        </w:rPr>
        <w:t>利</w:t>
      </w:r>
      <w:r w:rsidRPr="00A23703">
        <w:rPr>
          <w:kern w:val="28"/>
        </w:rPr>
        <w:t>B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场内简称：</w:t>
      </w:r>
      <w:r>
        <w:rPr>
          <w:rFonts w:hint="eastAsia"/>
          <w:kern w:val="28"/>
        </w:rPr>
        <w:t>万家利</w:t>
      </w:r>
      <w:r w:rsidRPr="00A23703">
        <w:rPr>
          <w:kern w:val="28"/>
        </w:rPr>
        <w:t>B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交易代码：</w:t>
      </w:r>
      <w:r>
        <w:rPr>
          <w:kern w:val="28"/>
        </w:rPr>
        <w:t>150038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终止上市日：</w:t>
      </w:r>
      <w:r w:rsidRPr="00A23703">
        <w:rPr>
          <w:kern w:val="28"/>
        </w:rPr>
        <w:t>2014</w:t>
      </w:r>
      <w:r w:rsidRPr="00A23703">
        <w:rPr>
          <w:rFonts w:hint="eastAsia"/>
          <w:kern w:val="28"/>
        </w:rPr>
        <w:t>年</w:t>
      </w:r>
      <w:r>
        <w:rPr>
          <w:kern w:val="28"/>
        </w:rPr>
        <w:t>6</w:t>
      </w:r>
      <w:r w:rsidRPr="00A23703">
        <w:rPr>
          <w:rFonts w:hint="eastAsia"/>
          <w:kern w:val="28"/>
        </w:rPr>
        <w:t>月</w:t>
      </w:r>
      <w:r>
        <w:rPr>
          <w:kern w:val="28"/>
        </w:rPr>
        <w:t>3</w:t>
      </w:r>
      <w:r w:rsidRPr="00A23703">
        <w:rPr>
          <w:rFonts w:hint="eastAsia"/>
          <w:kern w:val="28"/>
        </w:rPr>
        <w:t>日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终止上市权益登记日：</w:t>
      </w:r>
      <w:r w:rsidRPr="00A23703">
        <w:rPr>
          <w:kern w:val="28"/>
        </w:rPr>
        <w:t>2014</w:t>
      </w:r>
      <w:r w:rsidRPr="00A23703">
        <w:rPr>
          <w:rFonts w:hint="eastAsia"/>
          <w:kern w:val="28"/>
        </w:rPr>
        <w:t>年</w:t>
      </w:r>
      <w:r>
        <w:rPr>
          <w:kern w:val="28"/>
        </w:rPr>
        <w:t>5</w:t>
      </w:r>
      <w:r w:rsidRPr="00A23703">
        <w:rPr>
          <w:rFonts w:hint="eastAsia"/>
          <w:kern w:val="28"/>
        </w:rPr>
        <w:t>月</w:t>
      </w:r>
      <w:r>
        <w:rPr>
          <w:kern w:val="28"/>
        </w:rPr>
        <w:t>30</w:t>
      </w:r>
      <w:r w:rsidRPr="00A23703">
        <w:rPr>
          <w:rFonts w:hint="eastAsia"/>
          <w:kern w:val="28"/>
        </w:rPr>
        <w:t>日，即在</w:t>
      </w:r>
      <w:r w:rsidRPr="00A23703">
        <w:rPr>
          <w:kern w:val="28"/>
        </w:rPr>
        <w:t> 2014</w:t>
      </w:r>
      <w:r w:rsidRPr="00A23703">
        <w:rPr>
          <w:kern w:val="28"/>
        </w:rPr>
        <w:t>年</w:t>
      </w:r>
      <w:r>
        <w:rPr>
          <w:kern w:val="28"/>
        </w:rPr>
        <w:t>5</w:t>
      </w:r>
      <w:r w:rsidRPr="00A23703">
        <w:rPr>
          <w:kern w:val="28"/>
        </w:rPr>
        <w:t>月</w:t>
      </w:r>
      <w:r>
        <w:rPr>
          <w:kern w:val="28"/>
        </w:rPr>
        <w:t>30</w:t>
      </w:r>
      <w:r w:rsidRPr="00A23703">
        <w:rPr>
          <w:kern w:val="28"/>
        </w:rPr>
        <w:t>日下午深交所交易结束后，在中国证券登记结算有限责任公司登记在册的本基金</w:t>
      </w:r>
      <w:r>
        <w:rPr>
          <w:kern w:val="28"/>
        </w:rPr>
        <w:t>万家利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份额的全体持有人享有</w:t>
      </w:r>
      <w:r>
        <w:rPr>
          <w:rFonts w:hint="eastAsia"/>
          <w:kern w:val="28"/>
        </w:rPr>
        <w:t>万家利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基金份额终止上市后的相关权利。</w:t>
      </w:r>
    </w:p>
    <w:p w:rsidR="009F4841" w:rsidRPr="00A23703" w:rsidRDefault="009F4841" w:rsidP="00AF3F16">
      <w:pPr>
        <w:pStyle w:val="1"/>
        <w:spacing w:before="156" w:after="156"/>
        <w:rPr>
          <w:kern w:val="28"/>
        </w:rPr>
      </w:pPr>
      <w:r w:rsidRPr="00A23703">
        <w:rPr>
          <w:kern w:val="28"/>
        </w:rPr>
        <w:t>基金终止上市后有关事项说明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1</w:t>
      </w:r>
      <w:r w:rsidRPr="00A23703">
        <w:rPr>
          <w:rFonts w:hint="eastAsia"/>
          <w:kern w:val="28"/>
        </w:rPr>
        <w:t>、基金转型为上市开放式基金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本基金《基金合同》生效后</w:t>
      </w:r>
      <w:r>
        <w:rPr>
          <w:kern w:val="28"/>
        </w:rPr>
        <w:t>3</w:t>
      </w:r>
      <w:r w:rsidRPr="00A23703">
        <w:rPr>
          <w:rFonts w:hint="eastAsia"/>
          <w:kern w:val="28"/>
        </w:rPr>
        <w:t>年期届满，本基金无需召开基金份额持有人大会，转换为上市开放式基金（</w:t>
      </w:r>
      <w:r w:rsidRPr="00A23703">
        <w:rPr>
          <w:kern w:val="28"/>
        </w:rPr>
        <w:t>LOF</w:t>
      </w:r>
      <w:r w:rsidRPr="00A23703">
        <w:rPr>
          <w:rFonts w:hint="eastAsia"/>
          <w:kern w:val="28"/>
        </w:rPr>
        <w:t>），基金名称变更为“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债券型证券投资基金（</w:t>
      </w:r>
      <w:r w:rsidRPr="00A23703">
        <w:rPr>
          <w:kern w:val="28"/>
        </w:rPr>
        <w:t>LOF</w:t>
      </w:r>
      <w:r w:rsidRPr="00A23703">
        <w:rPr>
          <w:rFonts w:hint="eastAsia"/>
          <w:kern w:val="28"/>
        </w:rPr>
        <w:t>）”</w:t>
      </w:r>
      <w:r>
        <w:rPr>
          <w:rFonts w:hint="eastAsia"/>
          <w:kern w:val="28"/>
        </w:rPr>
        <w:t>，</w:t>
      </w:r>
      <w:r w:rsidRPr="00A23703">
        <w:rPr>
          <w:rFonts w:hint="eastAsia"/>
          <w:kern w:val="28"/>
        </w:rPr>
        <w:t>在深交所申请上市。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2</w:t>
      </w:r>
      <w:r w:rsidRPr="00A23703">
        <w:rPr>
          <w:rFonts w:hint="eastAsia"/>
          <w:kern w:val="28"/>
        </w:rPr>
        <w:t>、份额转换方式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对投资者认购或通过上市交易购买并持有到期的每一份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A</w:t>
      </w:r>
      <w:r w:rsidRPr="00A23703">
        <w:rPr>
          <w:rFonts w:hint="eastAsia"/>
          <w:kern w:val="28"/>
        </w:rPr>
        <w:t>和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，自基金合同生效之日起</w:t>
      </w:r>
      <w:r>
        <w:rPr>
          <w:kern w:val="28"/>
        </w:rPr>
        <w:t>3</w:t>
      </w:r>
      <w:r w:rsidRPr="00A23703">
        <w:rPr>
          <w:rFonts w:hint="eastAsia"/>
          <w:kern w:val="28"/>
        </w:rPr>
        <w:t>年届满</w:t>
      </w:r>
      <w:r w:rsidRPr="00A23703">
        <w:rPr>
          <w:rFonts w:asciiTheme="minorEastAsia" w:hAnsiTheme="minorEastAsia" w:hint="eastAsia"/>
          <w:kern w:val="28"/>
        </w:rPr>
        <w:t>日</w:t>
      </w:r>
      <w:r w:rsidRPr="00A23703">
        <w:rPr>
          <w:rFonts w:hint="eastAsia"/>
          <w:kern w:val="28"/>
        </w:rPr>
        <w:t>（即</w:t>
      </w:r>
      <w:r w:rsidRPr="00A23703">
        <w:rPr>
          <w:kern w:val="28"/>
        </w:rPr>
        <w:t>2014</w:t>
      </w:r>
      <w:r w:rsidRPr="00A23703">
        <w:rPr>
          <w:rFonts w:hint="eastAsia"/>
          <w:kern w:val="28"/>
        </w:rPr>
        <w:t>年</w:t>
      </w:r>
      <w:r>
        <w:rPr>
          <w:kern w:val="28"/>
        </w:rPr>
        <w:t>6</w:t>
      </w:r>
      <w:r w:rsidRPr="00A23703">
        <w:rPr>
          <w:rFonts w:hint="eastAsia"/>
          <w:kern w:val="28"/>
        </w:rPr>
        <w:t>月</w:t>
      </w:r>
      <w:r>
        <w:rPr>
          <w:kern w:val="28"/>
        </w:rPr>
        <w:t>3</w:t>
      </w:r>
      <w:r w:rsidRPr="00A23703">
        <w:rPr>
          <w:rFonts w:asciiTheme="minorEastAsia" w:hAnsiTheme="minorEastAsia" w:hint="eastAsia"/>
          <w:kern w:val="28"/>
        </w:rPr>
        <w:t>日</w:t>
      </w:r>
      <w:r w:rsidRPr="00A23703">
        <w:rPr>
          <w:rFonts w:hint="eastAsia"/>
          <w:kern w:val="28"/>
        </w:rPr>
        <w:t>）</w:t>
      </w:r>
      <w:r>
        <w:rPr>
          <w:rFonts w:hint="eastAsia"/>
          <w:kern w:val="28"/>
        </w:rPr>
        <w:t>，</w:t>
      </w:r>
      <w:r w:rsidRPr="00A23703">
        <w:rPr>
          <w:rFonts w:hint="eastAsia"/>
          <w:kern w:val="28"/>
        </w:rPr>
        <w:t>按照基金合同约定的资产及收益的计算规则计算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A</w:t>
      </w:r>
      <w:r w:rsidRPr="00A23703">
        <w:rPr>
          <w:rFonts w:hint="eastAsia"/>
          <w:kern w:val="28"/>
        </w:rPr>
        <w:t>和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的基金份额净值，并以各自的份额净值为基础，分别转换为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债券型证券投资基金（</w:t>
      </w:r>
      <w:r w:rsidRPr="00A23703">
        <w:rPr>
          <w:kern w:val="28"/>
        </w:rPr>
        <w:t>LOF</w:t>
      </w:r>
      <w:r>
        <w:rPr>
          <w:rFonts w:hint="eastAsia"/>
          <w:kern w:val="28"/>
        </w:rPr>
        <w:t>）</w:t>
      </w:r>
      <w:r w:rsidRPr="00A23703">
        <w:rPr>
          <w:rFonts w:hint="eastAsia"/>
          <w:kern w:val="28"/>
        </w:rPr>
        <w:t>份额。无论基金份额持有</w:t>
      </w:r>
      <w:r w:rsidRPr="00A23703">
        <w:rPr>
          <w:rFonts w:hint="eastAsia"/>
          <w:kern w:val="28"/>
        </w:rPr>
        <w:lastRenderedPageBreak/>
        <w:t>人单独持有或同时持有转型前的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A</w:t>
      </w:r>
      <w:r w:rsidRPr="00A23703">
        <w:rPr>
          <w:rFonts w:hint="eastAsia"/>
          <w:kern w:val="28"/>
        </w:rPr>
        <w:t>和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B</w:t>
      </w:r>
      <w:r w:rsidRPr="00A23703">
        <w:rPr>
          <w:rFonts w:hint="eastAsia"/>
          <w:kern w:val="28"/>
        </w:rPr>
        <w:t>，均无需支付转换基金份额的费用。</w:t>
      </w:r>
    </w:p>
    <w:p w:rsidR="009F4841" w:rsidRPr="00A23703" w:rsidRDefault="00AF3F16" w:rsidP="00AF3F16">
      <w:pPr>
        <w:ind w:firstLine="440"/>
        <w:rPr>
          <w:kern w:val="28"/>
        </w:rPr>
      </w:pPr>
      <w:r>
        <w:rPr>
          <w:rFonts w:hint="eastAsia"/>
          <w:kern w:val="28"/>
        </w:rPr>
        <w:t>在基金份额转换</w:t>
      </w:r>
      <w:r w:rsidR="009F4841" w:rsidRPr="00A23703">
        <w:rPr>
          <w:rFonts w:hint="eastAsia"/>
          <w:kern w:val="28"/>
        </w:rPr>
        <w:t>日（</w:t>
      </w:r>
      <w:r w:rsidR="009F4841" w:rsidRPr="00A23703">
        <w:rPr>
          <w:kern w:val="28"/>
        </w:rPr>
        <w:t>2014</w:t>
      </w:r>
      <w:r w:rsidR="009F4841" w:rsidRPr="00A23703">
        <w:rPr>
          <w:rFonts w:hint="eastAsia"/>
          <w:kern w:val="28"/>
        </w:rPr>
        <w:t>年</w:t>
      </w:r>
      <w:r w:rsidR="009F4841">
        <w:rPr>
          <w:kern w:val="28"/>
        </w:rPr>
        <w:t>6</w:t>
      </w:r>
      <w:r w:rsidR="009F4841" w:rsidRPr="00A23703">
        <w:rPr>
          <w:rFonts w:hint="eastAsia"/>
          <w:kern w:val="28"/>
        </w:rPr>
        <w:t>月</w:t>
      </w:r>
      <w:r w:rsidR="009F4841">
        <w:rPr>
          <w:kern w:val="28"/>
        </w:rPr>
        <w:t>3</w:t>
      </w:r>
      <w:r w:rsidR="009F4841" w:rsidRPr="00A23703">
        <w:rPr>
          <w:rFonts w:hint="eastAsia"/>
          <w:kern w:val="28"/>
        </w:rPr>
        <w:t>日），本基金转换成上市开放式基金（</w:t>
      </w:r>
      <w:r w:rsidR="009F4841" w:rsidRPr="00A23703">
        <w:rPr>
          <w:kern w:val="28"/>
        </w:rPr>
        <w:t>LOF</w:t>
      </w:r>
      <w:r w:rsidR="009F4841" w:rsidRPr="00A23703">
        <w:rPr>
          <w:rFonts w:hint="eastAsia"/>
          <w:kern w:val="28"/>
        </w:rPr>
        <w:t>）后的基金份额净值调整为</w:t>
      </w:r>
      <w:r w:rsidR="009F4841" w:rsidRPr="00A23703">
        <w:rPr>
          <w:kern w:val="28"/>
        </w:rPr>
        <w:t>1.000</w:t>
      </w:r>
      <w:r>
        <w:rPr>
          <w:rFonts w:hint="eastAsia"/>
          <w:kern w:val="28"/>
        </w:rPr>
        <w:t>0</w:t>
      </w:r>
      <w:r w:rsidR="009F4841" w:rsidRPr="00A23703">
        <w:rPr>
          <w:kern w:val="28"/>
        </w:rPr>
        <w:t> </w:t>
      </w:r>
      <w:r w:rsidR="009F4841" w:rsidRPr="00A23703">
        <w:rPr>
          <w:rFonts w:hint="eastAsia"/>
          <w:kern w:val="28"/>
        </w:rPr>
        <w:t>元。</w:t>
      </w:r>
    </w:p>
    <w:p w:rsidR="009F4841" w:rsidRPr="00A23703" w:rsidRDefault="00AF3F16" w:rsidP="00AF3F16">
      <w:pPr>
        <w:ind w:firstLine="440"/>
        <w:rPr>
          <w:kern w:val="28"/>
        </w:rPr>
      </w:pPr>
      <w:r>
        <w:rPr>
          <w:rFonts w:hint="eastAsia"/>
          <w:kern w:val="28"/>
        </w:rPr>
        <w:t>在份额转换</w:t>
      </w:r>
      <w:r w:rsidR="009F4841" w:rsidRPr="00A23703">
        <w:rPr>
          <w:rFonts w:hint="eastAsia"/>
          <w:kern w:val="28"/>
        </w:rPr>
        <w:t>日日终，以份额转换后</w:t>
      </w:r>
      <w:r w:rsidR="009F4841" w:rsidRPr="00A23703">
        <w:rPr>
          <w:kern w:val="28"/>
        </w:rPr>
        <w:t>1.00</w:t>
      </w:r>
      <w:r w:rsidRPr="00A23703">
        <w:rPr>
          <w:kern w:val="28"/>
        </w:rPr>
        <w:t>0</w:t>
      </w:r>
      <w:r>
        <w:rPr>
          <w:rFonts w:hint="eastAsia"/>
          <w:kern w:val="28"/>
        </w:rPr>
        <w:t>0</w:t>
      </w:r>
      <w:r w:rsidR="009F4841" w:rsidRPr="00A23703">
        <w:rPr>
          <w:rFonts w:hint="eastAsia"/>
          <w:kern w:val="28"/>
        </w:rPr>
        <w:t>元的基金份额净值为基准，基金管理人将根据</w:t>
      </w:r>
      <w:r w:rsidR="00CA36EF">
        <w:rPr>
          <w:rFonts w:hint="eastAsia"/>
          <w:kern w:val="28"/>
        </w:rPr>
        <w:t>万家</w:t>
      </w:r>
      <w:r w:rsidR="009F4841">
        <w:rPr>
          <w:rFonts w:hint="eastAsia"/>
          <w:kern w:val="28"/>
        </w:rPr>
        <w:t>利</w:t>
      </w:r>
      <w:r w:rsidR="009F4841" w:rsidRPr="00A23703">
        <w:rPr>
          <w:kern w:val="28"/>
        </w:rPr>
        <w:t> A</w:t>
      </w:r>
      <w:r w:rsidR="009F4841" w:rsidRPr="00A23703">
        <w:rPr>
          <w:rFonts w:hint="eastAsia"/>
          <w:kern w:val="28"/>
        </w:rPr>
        <w:t>和</w:t>
      </w:r>
      <w:r w:rsidR="00CA36EF">
        <w:rPr>
          <w:rFonts w:hint="eastAsia"/>
          <w:kern w:val="28"/>
        </w:rPr>
        <w:t>万家</w:t>
      </w:r>
      <w:r w:rsidR="009F4841">
        <w:rPr>
          <w:rFonts w:hint="eastAsia"/>
          <w:kern w:val="28"/>
        </w:rPr>
        <w:t>利</w:t>
      </w:r>
      <w:r w:rsidR="009F4841" w:rsidRPr="00A23703">
        <w:rPr>
          <w:kern w:val="28"/>
        </w:rPr>
        <w:t>B</w:t>
      </w:r>
      <w:r w:rsidR="009F4841" w:rsidRPr="00A23703">
        <w:rPr>
          <w:rFonts w:hint="eastAsia"/>
          <w:kern w:val="28"/>
        </w:rPr>
        <w:t>转换比例对转换基准日登记在册的基金份额实施转换。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3</w:t>
      </w:r>
      <w:r w:rsidRPr="00A23703">
        <w:rPr>
          <w:rFonts w:hint="eastAsia"/>
          <w:kern w:val="28"/>
        </w:rPr>
        <w:t>、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债券型证券投资基金（</w:t>
      </w:r>
      <w:r w:rsidRPr="00A23703">
        <w:rPr>
          <w:kern w:val="28"/>
        </w:rPr>
        <w:t>LOF</w:t>
      </w:r>
      <w:r w:rsidRPr="00A23703">
        <w:rPr>
          <w:rFonts w:hint="eastAsia"/>
          <w:kern w:val="28"/>
        </w:rPr>
        <w:t>）的上市交易、申购和赎回</w:t>
      </w:r>
    </w:p>
    <w:p w:rsidR="009F4841" w:rsidRPr="00A23703" w:rsidRDefault="009F4841" w:rsidP="00AF3F16">
      <w:pPr>
        <w:ind w:firstLine="440"/>
        <w:rPr>
          <w:kern w:val="28"/>
        </w:rPr>
      </w:pPr>
      <w:r>
        <w:rPr>
          <w:rFonts w:hint="eastAsia"/>
          <w:kern w:val="28"/>
        </w:rPr>
        <w:t>万家添利</w:t>
      </w:r>
      <w:r w:rsidRPr="00A23703">
        <w:rPr>
          <w:kern w:val="28"/>
        </w:rPr>
        <w:t>A</w:t>
      </w:r>
      <w:r w:rsidRPr="00A23703">
        <w:rPr>
          <w:rFonts w:hint="eastAsia"/>
          <w:kern w:val="28"/>
        </w:rPr>
        <w:t>、</w:t>
      </w:r>
      <w:r>
        <w:rPr>
          <w:rFonts w:hint="eastAsia"/>
          <w:kern w:val="28"/>
        </w:rPr>
        <w:t>万家添利</w:t>
      </w:r>
      <w:r w:rsidRPr="00A23703">
        <w:rPr>
          <w:kern w:val="28"/>
        </w:rPr>
        <w:t>B </w:t>
      </w:r>
      <w:r w:rsidRPr="00A23703">
        <w:rPr>
          <w:rFonts w:hint="eastAsia"/>
          <w:kern w:val="28"/>
        </w:rPr>
        <w:t>的份额全部转换为</w:t>
      </w:r>
      <w:r>
        <w:rPr>
          <w:rFonts w:hint="eastAsia"/>
          <w:kern w:val="28"/>
        </w:rPr>
        <w:t>万家添利</w:t>
      </w:r>
      <w:r w:rsidRPr="00A23703">
        <w:rPr>
          <w:rFonts w:hint="eastAsia"/>
          <w:kern w:val="28"/>
        </w:rPr>
        <w:t>债券型证券投资基金（</w:t>
      </w:r>
      <w:r w:rsidRPr="00A23703">
        <w:rPr>
          <w:kern w:val="28"/>
        </w:rPr>
        <w:t>LOF</w:t>
      </w:r>
      <w:r w:rsidRPr="00A23703">
        <w:rPr>
          <w:rFonts w:hint="eastAsia"/>
          <w:kern w:val="28"/>
        </w:rPr>
        <w:t>）份额之日起</w:t>
      </w:r>
      <w:r w:rsidRPr="00A23703">
        <w:rPr>
          <w:kern w:val="28"/>
        </w:rPr>
        <w:t>30 </w:t>
      </w:r>
      <w:r w:rsidRPr="00A23703">
        <w:rPr>
          <w:rFonts w:hint="eastAsia"/>
          <w:kern w:val="28"/>
        </w:rPr>
        <w:t>日内，本基金将申请在深交所上市交易，并接受场外与场内申购和赎回。份额转换后本基金上市交易、开始办理申购与赎回的具体日期见基金管理人届时发布的相关公告。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投资者欲了解详细情况，可登录本公司网站（</w:t>
      </w:r>
      <w:r>
        <w:rPr>
          <w:kern w:val="28"/>
        </w:rPr>
        <w:t>www.wj</w:t>
      </w:r>
      <w:r w:rsidRPr="00A23703">
        <w:rPr>
          <w:kern w:val="28"/>
        </w:rPr>
        <w:t>asset.com</w:t>
      </w:r>
      <w:r w:rsidRPr="00A23703">
        <w:rPr>
          <w:rFonts w:hint="eastAsia"/>
          <w:kern w:val="28"/>
        </w:rPr>
        <w:t>）或者拨打本公司的客户服务电话：</w:t>
      </w:r>
      <w:r w:rsidRPr="00A23703">
        <w:rPr>
          <w:kern w:val="28"/>
        </w:rPr>
        <w:t>400-</w:t>
      </w:r>
      <w:r>
        <w:rPr>
          <w:kern w:val="28"/>
        </w:rPr>
        <w:t>888-080</w:t>
      </w:r>
      <w:r w:rsidRPr="00A23703">
        <w:rPr>
          <w:kern w:val="28"/>
        </w:rPr>
        <w:t>0</w:t>
      </w:r>
      <w:r w:rsidRPr="00A23703">
        <w:rPr>
          <w:rFonts w:hint="eastAsia"/>
          <w:kern w:val="28"/>
        </w:rPr>
        <w:t>（免长途话费）咨询相关事宜。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kern w:val="28"/>
        </w:rPr>
        <w:t> </w:t>
      </w:r>
      <w:r w:rsidRPr="00A23703">
        <w:rPr>
          <w:rFonts w:hint="eastAsia"/>
          <w:kern w:val="28"/>
        </w:rPr>
        <w:t>特此公告。</w:t>
      </w:r>
    </w:p>
    <w:p w:rsidR="009F4841" w:rsidRPr="00A23703" w:rsidRDefault="009F4841" w:rsidP="00AF3F16">
      <w:pPr>
        <w:ind w:firstLine="440"/>
        <w:rPr>
          <w:kern w:val="28"/>
        </w:rPr>
      </w:pPr>
      <w:r w:rsidRPr="00A23703">
        <w:rPr>
          <w:rFonts w:hint="eastAsia"/>
          <w:kern w:val="28"/>
        </w:rPr>
        <w:t> </w:t>
      </w:r>
    </w:p>
    <w:p w:rsidR="009F4841" w:rsidRPr="00A23703" w:rsidRDefault="009F4841" w:rsidP="00AF3F16">
      <w:pPr>
        <w:ind w:firstLine="440"/>
        <w:jc w:val="right"/>
        <w:rPr>
          <w:kern w:val="28"/>
        </w:rPr>
      </w:pPr>
      <w:r>
        <w:rPr>
          <w:rFonts w:hint="eastAsia"/>
          <w:kern w:val="28"/>
        </w:rPr>
        <w:t>万家</w:t>
      </w:r>
      <w:r w:rsidRPr="00A23703">
        <w:rPr>
          <w:rFonts w:hint="eastAsia"/>
          <w:kern w:val="28"/>
        </w:rPr>
        <w:t>基金管理有限公司</w:t>
      </w:r>
    </w:p>
    <w:p w:rsidR="009F4841" w:rsidRPr="00732294" w:rsidRDefault="009F4841" w:rsidP="00AF3F16">
      <w:pPr>
        <w:ind w:firstLine="440"/>
        <w:jc w:val="right"/>
        <w:rPr>
          <w:kern w:val="28"/>
        </w:rPr>
      </w:pPr>
      <w:r w:rsidRPr="00A23703">
        <w:rPr>
          <w:rFonts w:hint="eastAsia"/>
          <w:kern w:val="28"/>
        </w:rPr>
        <w:t>2014</w:t>
      </w:r>
      <w:r w:rsidRPr="00A23703">
        <w:rPr>
          <w:rFonts w:hint="eastAsia"/>
          <w:kern w:val="28"/>
        </w:rPr>
        <w:t>年</w:t>
      </w:r>
      <w:r w:rsidR="00AF3F16">
        <w:rPr>
          <w:rFonts w:hint="eastAsia"/>
          <w:kern w:val="28"/>
        </w:rPr>
        <w:t>5</w:t>
      </w:r>
      <w:r w:rsidRPr="00A23703">
        <w:rPr>
          <w:rFonts w:hint="eastAsia"/>
          <w:kern w:val="28"/>
        </w:rPr>
        <w:t>月</w:t>
      </w:r>
      <w:r w:rsidRPr="00A23703">
        <w:rPr>
          <w:kern w:val="28"/>
        </w:rPr>
        <w:t>2</w:t>
      </w:r>
      <w:r w:rsidR="00AF3F16">
        <w:rPr>
          <w:rFonts w:hint="eastAsia"/>
          <w:kern w:val="28"/>
        </w:rPr>
        <w:t>8</w:t>
      </w:r>
      <w:r w:rsidRPr="00A23703">
        <w:rPr>
          <w:rFonts w:hint="eastAsia"/>
          <w:kern w:val="28"/>
        </w:rPr>
        <w:t>日</w:t>
      </w:r>
    </w:p>
    <w:p w:rsidR="001B372B" w:rsidRPr="001A3E4B" w:rsidRDefault="001B372B" w:rsidP="00AF3F16">
      <w:pPr>
        <w:ind w:firstLine="440"/>
        <w:jc w:val="right"/>
      </w:pPr>
    </w:p>
    <w:sectPr w:rsidR="001B372B" w:rsidRPr="001A3E4B" w:rsidSect="00305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8F" w:rsidRDefault="0086418F" w:rsidP="00AF3F16">
      <w:pPr>
        <w:spacing w:line="240" w:lineRule="auto"/>
        <w:ind w:firstLine="440"/>
      </w:pPr>
      <w:r>
        <w:separator/>
      </w:r>
    </w:p>
  </w:endnote>
  <w:endnote w:type="continuationSeparator" w:id="1">
    <w:p w:rsidR="0086418F" w:rsidRDefault="0086418F" w:rsidP="00AF3F16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3C" w:rsidRDefault="008A733C" w:rsidP="008A733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123"/>
      <w:docPartObj>
        <w:docPartGallery w:val="Page Numbers (Bottom of Page)"/>
        <w:docPartUnique/>
      </w:docPartObj>
    </w:sdtPr>
    <w:sdtContent>
      <w:p w:rsidR="00321862" w:rsidRDefault="00792999" w:rsidP="00D71FF7">
        <w:pPr>
          <w:pStyle w:val="a4"/>
          <w:ind w:firstLine="360"/>
          <w:jc w:val="center"/>
        </w:pPr>
        <w:fldSimple w:instr=" PAGE   \* MERGEFORMAT ">
          <w:r w:rsidR="004F4C4A" w:rsidRPr="004F4C4A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3C" w:rsidRDefault="008A733C" w:rsidP="008A733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8F" w:rsidRDefault="0086418F" w:rsidP="00AF3F16">
      <w:pPr>
        <w:spacing w:line="240" w:lineRule="auto"/>
        <w:ind w:firstLine="440"/>
      </w:pPr>
      <w:r>
        <w:separator/>
      </w:r>
    </w:p>
  </w:footnote>
  <w:footnote w:type="continuationSeparator" w:id="1">
    <w:p w:rsidR="0086418F" w:rsidRDefault="0086418F" w:rsidP="00AF3F16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3C" w:rsidRDefault="008A733C" w:rsidP="008A733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3C" w:rsidRDefault="008A733C" w:rsidP="008A733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3C" w:rsidRDefault="008A733C" w:rsidP="008A733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E44"/>
      </v:shape>
    </w:pict>
  </w:numPicBullet>
  <w:abstractNum w:abstractNumId="0">
    <w:nsid w:val="064A7B99"/>
    <w:multiLevelType w:val="hybridMultilevel"/>
    <w:tmpl w:val="E2509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1D6762"/>
    <w:multiLevelType w:val="hybridMultilevel"/>
    <w:tmpl w:val="9662C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97610"/>
    <w:multiLevelType w:val="hybridMultilevel"/>
    <w:tmpl w:val="7804A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85AC0"/>
    <w:multiLevelType w:val="hybridMultilevel"/>
    <w:tmpl w:val="E41CC7C4"/>
    <w:lvl w:ilvl="0" w:tplc="81066540">
      <w:start w:val="1"/>
      <w:numFmt w:val="decimal"/>
      <w:pStyle w:val="4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A73EB"/>
    <w:multiLevelType w:val="hybridMultilevel"/>
    <w:tmpl w:val="5E76510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B481B1E"/>
    <w:multiLevelType w:val="hybridMultilevel"/>
    <w:tmpl w:val="C2EEA3C6"/>
    <w:lvl w:ilvl="0" w:tplc="062C1226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991F31"/>
    <w:multiLevelType w:val="hybridMultilevel"/>
    <w:tmpl w:val="39B8B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FE0BBB"/>
    <w:multiLevelType w:val="hybridMultilevel"/>
    <w:tmpl w:val="FB22DD84"/>
    <w:lvl w:ilvl="0" w:tplc="92E27226">
      <w:start w:val="1"/>
      <w:numFmt w:val="chineseCountingThousand"/>
      <w:pStyle w:val="2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8">
    <w:nsid w:val="62830B23"/>
    <w:multiLevelType w:val="hybridMultilevel"/>
    <w:tmpl w:val="7FB6F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B344B2"/>
    <w:multiLevelType w:val="hybridMultilevel"/>
    <w:tmpl w:val="E4285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0A5145"/>
    <w:multiLevelType w:val="hybridMultilevel"/>
    <w:tmpl w:val="FFB8C43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420"/>
      </w:pPr>
    </w:lvl>
    <w:lvl w:ilvl="3" w:tplc="04090001" w:tentative="1">
      <w:start w:val="1"/>
      <w:numFmt w:val="decimal"/>
      <w:lvlText w:val="%4."/>
      <w:lvlJc w:val="left"/>
      <w:pPr>
        <w:ind w:left="2940" w:hanging="420"/>
      </w:pPr>
    </w:lvl>
    <w:lvl w:ilvl="4" w:tplc="04090003" w:tentative="1">
      <w:start w:val="1"/>
      <w:numFmt w:val="lowerLetter"/>
      <w:lvlText w:val="%5)"/>
      <w:lvlJc w:val="left"/>
      <w:pPr>
        <w:ind w:left="3360" w:hanging="420"/>
      </w:pPr>
    </w:lvl>
    <w:lvl w:ilvl="5" w:tplc="04090005" w:tentative="1">
      <w:start w:val="1"/>
      <w:numFmt w:val="lowerRoman"/>
      <w:lvlText w:val="%6."/>
      <w:lvlJc w:val="right"/>
      <w:pPr>
        <w:ind w:left="3780" w:hanging="420"/>
      </w:pPr>
    </w:lvl>
    <w:lvl w:ilvl="6" w:tplc="04090001" w:tentative="1">
      <w:start w:val="1"/>
      <w:numFmt w:val="decimal"/>
      <w:lvlText w:val="%7."/>
      <w:lvlJc w:val="left"/>
      <w:pPr>
        <w:ind w:left="4200" w:hanging="420"/>
      </w:pPr>
    </w:lvl>
    <w:lvl w:ilvl="7" w:tplc="04090003" w:tentative="1">
      <w:start w:val="1"/>
      <w:numFmt w:val="lowerLetter"/>
      <w:lvlText w:val="%8)"/>
      <w:lvlJc w:val="left"/>
      <w:pPr>
        <w:ind w:left="4620" w:hanging="420"/>
      </w:pPr>
    </w:lvl>
    <w:lvl w:ilvl="8" w:tplc="04090005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717E46DC"/>
    <w:multiLevelType w:val="hybridMultilevel"/>
    <w:tmpl w:val="48204E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5E4E16"/>
    <w:multiLevelType w:val="hybridMultilevel"/>
    <w:tmpl w:val="ADF65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CC0144"/>
    <w:multiLevelType w:val="hybridMultilevel"/>
    <w:tmpl w:val="5AF4B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E81521"/>
    <w:multiLevelType w:val="hybridMultilevel"/>
    <w:tmpl w:val="4EF44452"/>
    <w:lvl w:ilvl="0" w:tplc="7AE8AD14">
      <w:start w:val="1"/>
      <w:numFmt w:val="decimal"/>
      <w:pStyle w:val="3"/>
      <w:suff w:val="noth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8"/>
  </w:num>
  <w:num w:numId="24">
    <w:abstractNumId w:val="12"/>
  </w:num>
  <w:num w:numId="25">
    <w:abstractNumId w:val="9"/>
  </w:num>
  <w:num w:numId="26">
    <w:abstractNumId w:val="1"/>
  </w:num>
  <w:num w:numId="27">
    <w:abstractNumId w:val="11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F16"/>
    <w:rsid w:val="000002F1"/>
    <w:rsid w:val="00002948"/>
    <w:rsid w:val="00012F66"/>
    <w:rsid w:val="00013515"/>
    <w:rsid w:val="00016CB2"/>
    <w:rsid w:val="0002174E"/>
    <w:rsid w:val="00021F3B"/>
    <w:rsid w:val="00030DF0"/>
    <w:rsid w:val="00030FDE"/>
    <w:rsid w:val="00032682"/>
    <w:rsid w:val="00037D49"/>
    <w:rsid w:val="00043F39"/>
    <w:rsid w:val="00056E17"/>
    <w:rsid w:val="000601FC"/>
    <w:rsid w:val="00061174"/>
    <w:rsid w:val="000623BA"/>
    <w:rsid w:val="00065D2B"/>
    <w:rsid w:val="00066624"/>
    <w:rsid w:val="00071CA1"/>
    <w:rsid w:val="00072B80"/>
    <w:rsid w:val="000858D0"/>
    <w:rsid w:val="00086AE3"/>
    <w:rsid w:val="00092C93"/>
    <w:rsid w:val="000953CE"/>
    <w:rsid w:val="00096270"/>
    <w:rsid w:val="0009768F"/>
    <w:rsid w:val="000978DD"/>
    <w:rsid w:val="00097E99"/>
    <w:rsid w:val="000A3B4A"/>
    <w:rsid w:val="000A5E57"/>
    <w:rsid w:val="000A64CB"/>
    <w:rsid w:val="000B4BFC"/>
    <w:rsid w:val="000B6482"/>
    <w:rsid w:val="000B7C05"/>
    <w:rsid w:val="000C2A4A"/>
    <w:rsid w:val="000D242A"/>
    <w:rsid w:val="000D28A4"/>
    <w:rsid w:val="000D365E"/>
    <w:rsid w:val="000D7B9B"/>
    <w:rsid w:val="000E0A53"/>
    <w:rsid w:val="000F1587"/>
    <w:rsid w:val="000F1C8E"/>
    <w:rsid w:val="000F3013"/>
    <w:rsid w:val="000F55C9"/>
    <w:rsid w:val="000F685E"/>
    <w:rsid w:val="0010164B"/>
    <w:rsid w:val="00101E6E"/>
    <w:rsid w:val="00103F8B"/>
    <w:rsid w:val="001203D9"/>
    <w:rsid w:val="0012631C"/>
    <w:rsid w:val="00126594"/>
    <w:rsid w:val="001266CC"/>
    <w:rsid w:val="001273BD"/>
    <w:rsid w:val="001325B1"/>
    <w:rsid w:val="00132758"/>
    <w:rsid w:val="00135ECF"/>
    <w:rsid w:val="0014115E"/>
    <w:rsid w:val="001420CF"/>
    <w:rsid w:val="0014244B"/>
    <w:rsid w:val="00144EB7"/>
    <w:rsid w:val="00145439"/>
    <w:rsid w:val="001467E3"/>
    <w:rsid w:val="00147845"/>
    <w:rsid w:val="00154207"/>
    <w:rsid w:val="0015517C"/>
    <w:rsid w:val="0016011D"/>
    <w:rsid w:val="00170905"/>
    <w:rsid w:val="00171A57"/>
    <w:rsid w:val="001725F7"/>
    <w:rsid w:val="00173C74"/>
    <w:rsid w:val="00184C42"/>
    <w:rsid w:val="001A17F1"/>
    <w:rsid w:val="001A2C88"/>
    <w:rsid w:val="001A3E4B"/>
    <w:rsid w:val="001A5727"/>
    <w:rsid w:val="001B2123"/>
    <w:rsid w:val="001B372B"/>
    <w:rsid w:val="001C06D1"/>
    <w:rsid w:val="001C0F65"/>
    <w:rsid w:val="001C7045"/>
    <w:rsid w:val="001D1451"/>
    <w:rsid w:val="001D364B"/>
    <w:rsid w:val="001D3D49"/>
    <w:rsid w:val="001D68DD"/>
    <w:rsid w:val="001E6DCC"/>
    <w:rsid w:val="001F0DC1"/>
    <w:rsid w:val="001F390A"/>
    <w:rsid w:val="001F6E42"/>
    <w:rsid w:val="001F72A2"/>
    <w:rsid w:val="0020782D"/>
    <w:rsid w:val="00221B32"/>
    <w:rsid w:val="002225D4"/>
    <w:rsid w:val="00227670"/>
    <w:rsid w:val="00235973"/>
    <w:rsid w:val="00241471"/>
    <w:rsid w:val="002415FA"/>
    <w:rsid w:val="00255CB4"/>
    <w:rsid w:val="00262675"/>
    <w:rsid w:val="002649DB"/>
    <w:rsid w:val="00273DE1"/>
    <w:rsid w:val="00275DBE"/>
    <w:rsid w:val="00277C78"/>
    <w:rsid w:val="00295F58"/>
    <w:rsid w:val="002A3415"/>
    <w:rsid w:val="002A56C9"/>
    <w:rsid w:val="002B154A"/>
    <w:rsid w:val="002B4989"/>
    <w:rsid w:val="002B7F00"/>
    <w:rsid w:val="002C1080"/>
    <w:rsid w:val="002C13BB"/>
    <w:rsid w:val="002C2863"/>
    <w:rsid w:val="002C6D41"/>
    <w:rsid w:val="002D3415"/>
    <w:rsid w:val="002D3DD0"/>
    <w:rsid w:val="002D5EB9"/>
    <w:rsid w:val="002D74F2"/>
    <w:rsid w:val="002D7D52"/>
    <w:rsid w:val="002D7D8B"/>
    <w:rsid w:val="002E0DB6"/>
    <w:rsid w:val="002E2300"/>
    <w:rsid w:val="002F2A55"/>
    <w:rsid w:val="002F7361"/>
    <w:rsid w:val="00301D65"/>
    <w:rsid w:val="00305164"/>
    <w:rsid w:val="00310529"/>
    <w:rsid w:val="00314A8E"/>
    <w:rsid w:val="00321862"/>
    <w:rsid w:val="0032297F"/>
    <w:rsid w:val="0033572A"/>
    <w:rsid w:val="00336A0B"/>
    <w:rsid w:val="00337B7E"/>
    <w:rsid w:val="00342189"/>
    <w:rsid w:val="00350D62"/>
    <w:rsid w:val="0036208F"/>
    <w:rsid w:val="00365966"/>
    <w:rsid w:val="00366A5D"/>
    <w:rsid w:val="00366F12"/>
    <w:rsid w:val="00367081"/>
    <w:rsid w:val="0036786D"/>
    <w:rsid w:val="00367E6C"/>
    <w:rsid w:val="00372FE3"/>
    <w:rsid w:val="003815BE"/>
    <w:rsid w:val="00385B8E"/>
    <w:rsid w:val="00386313"/>
    <w:rsid w:val="0038677C"/>
    <w:rsid w:val="00393B2B"/>
    <w:rsid w:val="00396CC7"/>
    <w:rsid w:val="003A3867"/>
    <w:rsid w:val="003A3CF5"/>
    <w:rsid w:val="003B2B33"/>
    <w:rsid w:val="003B6CAD"/>
    <w:rsid w:val="003C663A"/>
    <w:rsid w:val="003E4406"/>
    <w:rsid w:val="003E78D2"/>
    <w:rsid w:val="004052DA"/>
    <w:rsid w:val="00407466"/>
    <w:rsid w:val="004107D8"/>
    <w:rsid w:val="00412019"/>
    <w:rsid w:val="00423CB6"/>
    <w:rsid w:val="004243A5"/>
    <w:rsid w:val="0043208E"/>
    <w:rsid w:val="004439CD"/>
    <w:rsid w:val="00445CC0"/>
    <w:rsid w:val="00457C71"/>
    <w:rsid w:val="00465859"/>
    <w:rsid w:val="004709BE"/>
    <w:rsid w:val="00477F56"/>
    <w:rsid w:val="00484A8C"/>
    <w:rsid w:val="00485569"/>
    <w:rsid w:val="00485983"/>
    <w:rsid w:val="004869FB"/>
    <w:rsid w:val="00486F81"/>
    <w:rsid w:val="004913AD"/>
    <w:rsid w:val="00496E82"/>
    <w:rsid w:val="004A097A"/>
    <w:rsid w:val="004A5FB8"/>
    <w:rsid w:val="004A621C"/>
    <w:rsid w:val="004B527C"/>
    <w:rsid w:val="004B670E"/>
    <w:rsid w:val="004C0972"/>
    <w:rsid w:val="004C4A0D"/>
    <w:rsid w:val="004C5CA6"/>
    <w:rsid w:val="004C6BE9"/>
    <w:rsid w:val="004C7A5E"/>
    <w:rsid w:val="004D7E9D"/>
    <w:rsid w:val="004E23B3"/>
    <w:rsid w:val="004E6B6C"/>
    <w:rsid w:val="004F266F"/>
    <w:rsid w:val="004F4C4A"/>
    <w:rsid w:val="004F6C0B"/>
    <w:rsid w:val="00506BBE"/>
    <w:rsid w:val="005071A1"/>
    <w:rsid w:val="00507F6B"/>
    <w:rsid w:val="0051246C"/>
    <w:rsid w:val="0051633A"/>
    <w:rsid w:val="00517E44"/>
    <w:rsid w:val="0052096C"/>
    <w:rsid w:val="005229E3"/>
    <w:rsid w:val="00522AAC"/>
    <w:rsid w:val="00523689"/>
    <w:rsid w:val="00524D1C"/>
    <w:rsid w:val="005251C8"/>
    <w:rsid w:val="00527263"/>
    <w:rsid w:val="00527A3C"/>
    <w:rsid w:val="00536D2D"/>
    <w:rsid w:val="0054136D"/>
    <w:rsid w:val="00545DCC"/>
    <w:rsid w:val="0054756C"/>
    <w:rsid w:val="00547BF6"/>
    <w:rsid w:val="00551682"/>
    <w:rsid w:val="00566161"/>
    <w:rsid w:val="00572BBE"/>
    <w:rsid w:val="00572C14"/>
    <w:rsid w:val="0057781A"/>
    <w:rsid w:val="0059132A"/>
    <w:rsid w:val="00591E63"/>
    <w:rsid w:val="005A5AEE"/>
    <w:rsid w:val="005A60AB"/>
    <w:rsid w:val="005A7658"/>
    <w:rsid w:val="005D06EB"/>
    <w:rsid w:val="005E3B73"/>
    <w:rsid w:val="005E5E98"/>
    <w:rsid w:val="005E63FC"/>
    <w:rsid w:val="005E66EE"/>
    <w:rsid w:val="005E74FC"/>
    <w:rsid w:val="005F7F9B"/>
    <w:rsid w:val="006130AF"/>
    <w:rsid w:val="006162F9"/>
    <w:rsid w:val="00620080"/>
    <w:rsid w:val="00620325"/>
    <w:rsid w:val="00621836"/>
    <w:rsid w:val="00634E4B"/>
    <w:rsid w:val="006355D3"/>
    <w:rsid w:val="00635B2C"/>
    <w:rsid w:val="00642802"/>
    <w:rsid w:val="006430C1"/>
    <w:rsid w:val="00650C87"/>
    <w:rsid w:val="0065124C"/>
    <w:rsid w:val="006540DB"/>
    <w:rsid w:val="00656C34"/>
    <w:rsid w:val="00660186"/>
    <w:rsid w:val="00661BA7"/>
    <w:rsid w:val="00663E9A"/>
    <w:rsid w:val="00665B30"/>
    <w:rsid w:val="006741C6"/>
    <w:rsid w:val="00684048"/>
    <w:rsid w:val="006925C2"/>
    <w:rsid w:val="00695E96"/>
    <w:rsid w:val="006A0F80"/>
    <w:rsid w:val="006A3316"/>
    <w:rsid w:val="006A3F0E"/>
    <w:rsid w:val="006A464E"/>
    <w:rsid w:val="006B678D"/>
    <w:rsid w:val="006B7A18"/>
    <w:rsid w:val="006C10B2"/>
    <w:rsid w:val="006D1401"/>
    <w:rsid w:val="006D3008"/>
    <w:rsid w:val="006D36D5"/>
    <w:rsid w:val="006D3EB0"/>
    <w:rsid w:val="006E1A5B"/>
    <w:rsid w:val="006E420D"/>
    <w:rsid w:val="006E4675"/>
    <w:rsid w:val="006E4A5A"/>
    <w:rsid w:val="006F06D9"/>
    <w:rsid w:val="00711382"/>
    <w:rsid w:val="007134BA"/>
    <w:rsid w:val="00716C03"/>
    <w:rsid w:val="00723A6E"/>
    <w:rsid w:val="0073311B"/>
    <w:rsid w:val="00734262"/>
    <w:rsid w:val="007345FF"/>
    <w:rsid w:val="007409CF"/>
    <w:rsid w:val="00741738"/>
    <w:rsid w:val="007417C3"/>
    <w:rsid w:val="00753C84"/>
    <w:rsid w:val="00753E34"/>
    <w:rsid w:val="007560D7"/>
    <w:rsid w:val="00765196"/>
    <w:rsid w:val="007666AB"/>
    <w:rsid w:val="0077736B"/>
    <w:rsid w:val="00781969"/>
    <w:rsid w:val="00781EBC"/>
    <w:rsid w:val="007827C0"/>
    <w:rsid w:val="00792999"/>
    <w:rsid w:val="00795113"/>
    <w:rsid w:val="007A346E"/>
    <w:rsid w:val="007B2A45"/>
    <w:rsid w:val="007B34DF"/>
    <w:rsid w:val="007B371E"/>
    <w:rsid w:val="007B3D64"/>
    <w:rsid w:val="007B69BD"/>
    <w:rsid w:val="007C2DE3"/>
    <w:rsid w:val="007C4463"/>
    <w:rsid w:val="007C7B3F"/>
    <w:rsid w:val="007D09C5"/>
    <w:rsid w:val="007D6EFE"/>
    <w:rsid w:val="007E13BB"/>
    <w:rsid w:val="007E5400"/>
    <w:rsid w:val="007E6885"/>
    <w:rsid w:val="007F20D9"/>
    <w:rsid w:val="007F3DEA"/>
    <w:rsid w:val="007F47A2"/>
    <w:rsid w:val="00802972"/>
    <w:rsid w:val="00803BB4"/>
    <w:rsid w:val="00813355"/>
    <w:rsid w:val="008163B6"/>
    <w:rsid w:val="00820372"/>
    <w:rsid w:val="00822FC6"/>
    <w:rsid w:val="00823A73"/>
    <w:rsid w:val="008261FA"/>
    <w:rsid w:val="00832DEE"/>
    <w:rsid w:val="00851454"/>
    <w:rsid w:val="00851AC1"/>
    <w:rsid w:val="00860598"/>
    <w:rsid w:val="0086418F"/>
    <w:rsid w:val="00871B69"/>
    <w:rsid w:val="00874F05"/>
    <w:rsid w:val="00876098"/>
    <w:rsid w:val="0088203B"/>
    <w:rsid w:val="00882672"/>
    <w:rsid w:val="00885A71"/>
    <w:rsid w:val="008A39DE"/>
    <w:rsid w:val="008A733C"/>
    <w:rsid w:val="008B177B"/>
    <w:rsid w:val="008B41D6"/>
    <w:rsid w:val="008D0285"/>
    <w:rsid w:val="008D0BDA"/>
    <w:rsid w:val="008E1538"/>
    <w:rsid w:val="008E16AB"/>
    <w:rsid w:val="008E3BF8"/>
    <w:rsid w:val="008E6C52"/>
    <w:rsid w:val="008E7F6D"/>
    <w:rsid w:val="008F22A2"/>
    <w:rsid w:val="0090018B"/>
    <w:rsid w:val="00904102"/>
    <w:rsid w:val="0090455F"/>
    <w:rsid w:val="00910385"/>
    <w:rsid w:val="00911C71"/>
    <w:rsid w:val="009128A5"/>
    <w:rsid w:val="009203C8"/>
    <w:rsid w:val="009213CF"/>
    <w:rsid w:val="009248AE"/>
    <w:rsid w:val="00927547"/>
    <w:rsid w:val="00943898"/>
    <w:rsid w:val="00955C8D"/>
    <w:rsid w:val="00961885"/>
    <w:rsid w:val="00961CD8"/>
    <w:rsid w:val="0096283E"/>
    <w:rsid w:val="00965EEF"/>
    <w:rsid w:val="009662DB"/>
    <w:rsid w:val="00976F61"/>
    <w:rsid w:val="00977B1A"/>
    <w:rsid w:val="00984071"/>
    <w:rsid w:val="00991727"/>
    <w:rsid w:val="00993403"/>
    <w:rsid w:val="009942D4"/>
    <w:rsid w:val="00997E0D"/>
    <w:rsid w:val="009C1166"/>
    <w:rsid w:val="009C336C"/>
    <w:rsid w:val="009C5C1C"/>
    <w:rsid w:val="009E2F3F"/>
    <w:rsid w:val="009E7D8F"/>
    <w:rsid w:val="009F1712"/>
    <w:rsid w:val="009F4841"/>
    <w:rsid w:val="00A104FC"/>
    <w:rsid w:val="00A14CC5"/>
    <w:rsid w:val="00A22F74"/>
    <w:rsid w:val="00A25645"/>
    <w:rsid w:val="00A30278"/>
    <w:rsid w:val="00A3174D"/>
    <w:rsid w:val="00A36604"/>
    <w:rsid w:val="00A419EC"/>
    <w:rsid w:val="00A4230A"/>
    <w:rsid w:val="00A56A81"/>
    <w:rsid w:val="00A624CA"/>
    <w:rsid w:val="00A62FEC"/>
    <w:rsid w:val="00A70464"/>
    <w:rsid w:val="00A713B0"/>
    <w:rsid w:val="00A71903"/>
    <w:rsid w:val="00A84EAF"/>
    <w:rsid w:val="00A8580A"/>
    <w:rsid w:val="00A90CEC"/>
    <w:rsid w:val="00A91ECC"/>
    <w:rsid w:val="00A9622B"/>
    <w:rsid w:val="00AA3003"/>
    <w:rsid w:val="00AA60A8"/>
    <w:rsid w:val="00AB16ED"/>
    <w:rsid w:val="00AB2FC3"/>
    <w:rsid w:val="00AB6F46"/>
    <w:rsid w:val="00AB755F"/>
    <w:rsid w:val="00AC0FAC"/>
    <w:rsid w:val="00AC60D3"/>
    <w:rsid w:val="00AC7750"/>
    <w:rsid w:val="00AD10E0"/>
    <w:rsid w:val="00AD3CFE"/>
    <w:rsid w:val="00AF3F16"/>
    <w:rsid w:val="00AF4197"/>
    <w:rsid w:val="00AF5792"/>
    <w:rsid w:val="00B076B0"/>
    <w:rsid w:val="00B20B75"/>
    <w:rsid w:val="00B21530"/>
    <w:rsid w:val="00B254CB"/>
    <w:rsid w:val="00B31A45"/>
    <w:rsid w:val="00B3551F"/>
    <w:rsid w:val="00B3636B"/>
    <w:rsid w:val="00B44AD3"/>
    <w:rsid w:val="00B47E18"/>
    <w:rsid w:val="00B602DF"/>
    <w:rsid w:val="00B61F71"/>
    <w:rsid w:val="00B61FD9"/>
    <w:rsid w:val="00B75D7A"/>
    <w:rsid w:val="00B802E2"/>
    <w:rsid w:val="00B80F8B"/>
    <w:rsid w:val="00B82617"/>
    <w:rsid w:val="00B8792F"/>
    <w:rsid w:val="00B90BFE"/>
    <w:rsid w:val="00B97788"/>
    <w:rsid w:val="00BB0D40"/>
    <w:rsid w:val="00BB4E94"/>
    <w:rsid w:val="00BC76A3"/>
    <w:rsid w:val="00BD4B05"/>
    <w:rsid w:val="00BD7B5D"/>
    <w:rsid w:val="00BE4E82"/>
    <w:rsid w:val="00BE50A7"/>
    <w:rsid w:val="00BF0A4A"/>
    <w:rsid w:val="00BF0DE1"/>
    <w:rsid w:val="00BF1321"/>
    <w:rsid w:val="00BF1849"/>
    <w:rsid w:val="00BF3BA9"/>
    <w:rsid w:val="00BF77D2"/>
    <w:rsid w:val="00C061D8"/>
    <w:rsid w:val="00C10D9C"/>
    <w:rsid w:val="00C15554"/>
    <w:rsid w:val="00C21584"/>
    <w:rsid w:val="00C37CE4"/>
    <w:rsid w:val="00C543BF"/>
    <w:rsid w:val="00C63D91"/>
    <w:rsid w:val="00C67BEF"/>
    <w:rsid w:val="00C91E7D"/>
    <w:rsid w:val="00CA1F41"/>
    <w:rsid w:val="00CA36EF"/>
    <w:rsid w:val="00CA3716"/>
    <w:rsid w:val="00CA6C58"/>
    <w:rsid w:val="00CA6DAC"/>
    <w:rsid w:val="00CB7747"/>
    <w:rsid w:val="00CE5A93"/>
    <w:rsid w:val="00CE7D85"/>
    <w:rsid w:val="00CE7DC3"/>
    <w:rsid w:val="00CF1962"/>
    <w:rsid w:val="00CF25A0"/>
    <w:rsid w:val="00CF274B"/>
    <w:rsid w:val="00CF2B7F"/>
    <w:rsid w:val="00D028D7"/>
    <w:rsid w:val="00D031D5"/>
    <w:rsid w:val="00D037FB"/>
    <w:rsid w:val="00D060FC"/>
    <w:rsid w:val="00D0707F"/>
    <w:rsid w:val="00D172AF"/>
    <w:rsid w:val="00D22FD5"/>
    <w:rsid w:val="00D26BE7"/>
    <w:rsid w:val="00D31CF0"/>
    <w:rsid w:val="00D33438"/>
    <w:rsid w:val="00D374A6"/>
    <w:rsid w:val="00D606BD"/>
    <w:rsid w:val="00D637E3"/>
    <w:rsid w:val="00D67B2C"/>
    <w:rsid w:val="00D71FF7"/>
    <w:rsid w:val="00D73BC8"/>
    <w:rsid w:val="00D73FD0"/>
    <w:rsid w:val="00D74B81"/>
    <w:rsid w:val="00D80347"/>
    <w:rsid w:val="00D80795"/>
    <w:rsid w:val="00D87007"/>
    <w:rsid w:val="00D87BC9"/>
    <w:rsid w:val="00D91C5D"/>
    <w:rsid w:val="00D9603A"/>
    <w:rsid w:val="00DA168C"/>
    <w:rsid w:val="00DB125C"/>
    <w:rsid w:val="00DB4761"/>
    <w:rsid w:val="00DB5CAD"/>
    <w:rsid w:val="00DB6B0B"/>
    <w:rsid w:val="00DC2A59"/>
    <w:rsid w:val="00DC3E10"/>
    <w:rsid w:val="00DD1C49"/>
    <w:rsid w:val="00DD1E63"/>
    <w:rsid w:val="00DD2725"/>
    <w:rsid w:val="00DD6E62"/>
    <w:rsid w:val="00DE143A"/>
    <w:rsid w:val="00DE2598"/>
    <w:rsid w:val="00DE4959"/>
    <w:rsid w:val="00DE6411"/>
    <w:rsid w:val="00DE6536"/>
    <w:rsid w:val="00DF023A"/>
    <w:rsid w:val="00DF18D9"/>
    <w:rsid w:val="00DF4ECF"/>
    <w:rsid w:val="00E0030A"/>
    <w:rsid w:val="00E04FB0"/>
    <w:rsid w:val="00E16095"/>
    <w:rsid w:val="00E16FC7"/>
    <w:rsid w:val="00E47784"/>
    <w:rsid w:val="00E52229"/>
    <w:rsid w:val="00E55CC8"/>
    <w:rsid w:val="00E657DB"/>
    <w:rsid w:val="00E83678"/>
    <w:rsid w:val="00E85932"/>
    <w:rsid w:val="00E86AFC"/>
    <w:rsid w:val="00E87C2B"/>
    <w:rsid w:val="00E87E65"/>
    <w:rsid w:val="00EA2828"/>
    <w:rsid w:val="00EA7FC6"/>
    <w:rsid w:val="00EB3803"/>
    <w:rsid w:val="00EC45A3"/>
    <w:rsid w:val="00EC4CFD"/>
    <w:rsid w:val="00EC5162"/>
    <w:rsid w:val="00EC612C"/>
    <w:rsid w:val="00ED60DB"/>
    <w:rsid w:val="00ED759A"/>
    <w:rsid w:val="00EF067F"/>
    <w:rsid w:val="00EF772C"/>
    <w:rsid w:val="00F0047D"/>
    <w:rsid w:val="00F14C4A"/>
    <w:rsid w:val="00F14DE9"/>
    <w:rsid w:val="00F22F6B"/>
    <w:rsid w:val="00F24F05"/>
    <w:rsid w:val="00F27AE4"/>
    <w:rsid w:val="00F30F3B"/>
    <w:rsid w:val="00F40494"/>
    <w:rsid w:val="00F44299"/>
    <w:rsid w:val="00F450C4"/>
    <w:rsid w:val="00F460FF"/>
    <w:rsid w:val="00F61FCF"/>
    <w:rsid w:val="00F64A97"/>
    <w:rsid w:val="00F65199"/>
    <w:rsid w:val="00F66AB3"/>
    <w:rsid w:val="00F6766A"/>
    <w:rsid w:val="00F67F9A"/>
    <w:rsid w:val="00F7068A"/>
    <w:rsid w:val="00F71662"/>
    <w:rsid w:val="00F82AF8"/>
    <w:rsid w:val="00F82F14"/>
    <w:rsid w:val="00F911F5"/>
    <w:rsid w:val="00F95FDF"/>
    <w:rsid w:val="00F9649C"/>
    <w:rsid w:val="00FA093A"/>
    <w:rsid w:val="00FB5FFB"/>
    <w:rsid w:val="00FB7470"/>
    <w:rsid w:val="00FC27C4"/>
    <w:rsid w:val="00FC33B8"/>
    <w:rsid w:val="00FD0A44"/>
    <w:rsid w:val="00FD10B3"/>
    <w:rsid w:val="00FD6772"/>
    <w:rsid w:val="00FF0091"/>
    <w:rsid w:val="00FF4DB5"/>
    <w:rsid w:val="00FF599C"/>
    <w:rsid w:val="00FF6BFD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16"/>
    <w:pPr>
      <w:ind w:firstLineChars="200" w:firstLine="200"/>
      <w:jc w:val="left"/>
    </w:pPr>
    <w:rPr>
      <w:rFonts w:ascii="Times New Roman" w:hAnsi="Times New Roman"/>
      <w:kern w:val="0"/>
      <w:sz w:val="22"/>
    </w:rPr>
  </w:style>
  <w:style w:type="paragraph" w:styleId="1">
    <w:name w:val="heading 1"/>
    <w:aliases w:val="万研一"/>
    <w:basedOn w:val="a"/>
    <w:next w:val="a"/>
    <w:link w:val="1Char"/>
    <w:uiPriority w:val="9"/>
    <w:qFormat/>
    <w:rsid w:val="00D71FF7"/>
    <w:pPr>
      <w:keepNext/>
      <w:keepLines/>
      <w:numPr>
        <w:numId w:val="1"/>
      </w:numPr>
      <w:spacing w:beforeLines="50" w:afterLines="50"/>
      <w:ind w:left="0"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万研二"/>
    <w:basedOn w:val="a"/>
    <w:next w:val="a"/>
    <w:link w:val="2Char"/>
    <w:uiPriority w:val="9"/>
    <w:unhideWhenUsed/>
    <w:qFormat/>
    <w:rsid w:val="00D71FF7"/>
    <w:pPr>
      <w:keepNext/>
      <w:keepLines/>
      <w:numPr>
        <w:numId w:val="5"/>
      </w:numPr>
      <w:ind w:left="0" w:firstLineChars="0" w:firstLine="0"/>
      <w:outlineLvl w:val="1"/>
    </w:pPr>
    <w:rPr>
      <w:rFonts w:eastAsiaTheme="majorEastAsia" w:cstheme="majorBidi"/>
      <w:bCs/>
      <w:szCs w:val="32"/>
    </w:rPr>
  </w:style>
  <w:style w:type="paragraph" w:styleId="3">
    <w:name w:val="heading 3"/>
    <w:aliases w:val="万研三,万研二级"/>
    <w:basedOn w:val="a"/>
    <w:next w:val="a"/>
    <w:link w:val="3Char"/>
    <w:uiPriority w:val="9"/>
    <w:unhideWhenUsed/>
    <w:qFormat/>
    <w:rsid w:val="00D71FF7"/>
    <w:pPr>
      <w:keepNext/>
      <w:keepLines/>
      <w:numPr>
        <w:numId w:val="28"/>
      </w:numPr>
      <w:ind w:left="0" w:firstLine="200"/>
      <w:outlineLvl w:val="2"/>
    </w:pPr>
    <w:rPr>
      <w:bCs/>
      <w:szCs w:val="32"/>
    </w:rPr>
  </w:style>
  <w:style w:type="paragraph" w:styleId="4">
    <w:name w:val="heading 4"/>
    <w:aliases w:val="万研四"/>
    <w:basedOn w:val="a"/>
    <w:next w:val="a"/>
    <w:link w:val="4Char"/>
    <w:uiPriority w:val="9"/>
    <w:unhideWhenUsed/>
    <w:qFormat/>
    <w:rsid w:val="00D71FF7"/>
    <w:pPr>
      <w:keepNext/>
      <w:keepLines/>
      <w:numPr>
        <w:numId w:val="4"/>
      </w:numPr>
      <w:ind w:left="0" w:firstLine="200"/>
      <w:outlineLvl w:val="3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6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6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DC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DCC"/>
    <w:rPr>
      <w:sz w:val="18"/>
      <w:szCs w:val="18"/>
    </w:rPr>
  </w:style>
  <w:style w:type="paragraph" w:styleId="a6">
    <w:name w:val="List Paragraph"/>
    <w:basedOn w:val="a"/>
    <w:uiPriority w:val="34"/>
    <w:qFormat/>
    <w:rsid w:val="00522AAC"/>
    <w:pPr>
      <w:ind w:firstLine="420"/>
    </w:pPr>
  </w:style>
  <w:style w:type="paragraph" w:styleId="a7">
    <w:name w:val="Document Map"/>
    <w:basedOn w:val="a"/>
    <w:link w:val="Char2"/>
    <w:uiPriority w:val="99"/>
    <w:semiHidden/>
    <w:unhideWhenUsed/>
    <w:rsid w:val="007417C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417C3"/>
    <w:rPr>
      <w:rFonts w:ascii="宋体" w:eastAsia="宋体"/>
      <w:sz w:val="18"/>
      <w:szCs w:val="18"/>
    </w:rPr>
  </w:style>
  <w:style w:type="character" w:customStyle="1" w:styleId="1Char">
    <w:name w:val="标题 1 Char"/>
    <w:aliases w:val="万研一 Char"/>
    <w:basedOn w:val="a0"/>
    <w:link w:val="1"/>
    <w:uiPriority w:val="9"/>
    <w:rsid w:val="00D71FF7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aliases w:val="万研二 Char"/>
    <w:basedOn w:val="a0"/>
    <w:link w:val="2"/>
    <w:uiPriority w:val="9"/>
    <w:rsid w:val="00D71FF7"/>
    <w:rPr>
      <w:rFonts w:ascii="Times New Roman" w:eastAsiaTheme="majorEastAsia" w:hAnsi="Times New Roman" w:cstheme="majorBidi"/>
      <w:bCs/>
      <w:sz w:val="24"/>
      <w:szCs w:val="32"/>
    </w:rPr>
  </w:style>
  <w:style w:type="character" w:customStyle="1" w:styleId="3Char">
    <w:name w:val="标题 3 Char"/>
    <w:aliases w:val="万研三 Char,万研二级 Char"/>
    <w:basedOn w:val="a0"/>
    <w:link w:val="3"/>
    <w:uiPriority w:val="9"/>
    <w:rsid w:val="00D71FF7"/>
    <w:rPr>
      <w:rFonts w:ascii="Times New Roman" w:eastAsia="宋体" w:hAnsi="Times New Roman"/>
      <w:bCs/>
      <w:sz w:val="24"/>
      <w:szCs w:val="32"/>
    </w:rPr>
  </w:style>
  <w:style w:type="character" w:customStyle="1" w:styleId="4Char">
    <w:name w:val="标题 4 Char"/>
    <w:aliases w:val="万研四 Char"/>
    <w:basedOn w:val="a0"/>
    <w:link w:val="4"/>
    <w:uiPriority w:val="9"/>
    <w:rsid w:val="00D71FF7"/>
    <w:rPr>
      <w:rFonts w:ascii="Times New Roman" w:eastAsiaTheme="majorEastAsia" w:hAnsi="Times New Roman" w:cstheme="majorBidi"/>
      <w:bCs/>
      <w:sz w:val="24"/>
      <w:szCs w:val="28"/>
    </w:rPr>
  </w:style>
  <w:style w:type="table" w:styleId="a8">
    <w:name w:val="Table Grid"/>
    <w:basedOn w:val="a1"/>
    <w:uiPriority w:val="59"/>
    <w:rsid w:val="004052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656C34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footnote text"/>
    <w:basedOn w:val="a"/>
    <w:link w:val="Char3"/>
    <w:semiHidden/>
    <w:rsid w:val="00656C34"/>
    <w:pPr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656C34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semiHidden/>
    <w:rsid w:val="00656C34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0A3B4A"/>
    <w:pPr>
      <w:spacing w:before="100" w:beforeAutospacing="1" w:after="100" w:afterAutospacing="1" w:line="240" w:lineRule="auto"/>
    </w:pPr>
    <w:rPr>
      <w:rFonts w:ascii="宋体" w:hAnsi="宋体" w:cs="宋体"/>
      <w:szCs w:val="24"/>
    </w:rPr>
  </w:style>
  <w:style w:type="paragraph" w:styleId="ac">
    <w:name w:val="caption"/>
    <w:basedOn w:val="a"/>
    <w:next w:val="a"/>
    <w:uiPriority w:val="35"/>
    <w:unhideWhenUsed/>
    <w:qFormat/>
    <w:rsid w:val="00A22F74"/>
    <w:rPr>
      <w:rFonts w:asciiTheme="majorHAnsi" w:eastAsia="黑体" w:hAnsiTheme="majorHAnsi" w:cstheme="majorBidi"/>
      <w:sz w:val="20"/>
      <w:szCs w:val="20"/>
    </w:rPr>
  </w:style>
  <w:style w:type="table" w:styleId="1-2">
    <w:name w:val="Medium Shading 1 Accent 2"/>
    <w:basedOn w:val="a1"/>
    <w:uiPriority w:val="63"/>
    <w:rsid w:val="00A366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2D5EB9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D5EB9"/>
  </w:style>
  <w:style w:type="paragraph" w:styleId="20">
    <w:name w:val="toc 2"/>
    <w:basedOn w:val="a"/>
    <w:next w:val="a"/>
    <w:autoRedefine/>
    <w:uiPriority w:val="39"/>
    <w:unhideWhenUsed/>
    <w:rsid w:val="002D5EB9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D5EB9"/>
    <w:pPr>
      <w:ind w:leftChars="400" w:left="840"/>
    </w:pPr>
  </w:style>
  <w:style w:type="character" w:styleId="ad">
    <w:name w:val="Hyperlink"/>
    <w:uiPriority w:val="99"/>
    <w:unhideWhenUsed/>
    <w:rsid w:val="00660186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978DD"/>
    <w:rPr>
      <w:color w:val="800080" w:themeColor="followedHyperlink"/>
      <w:u w:val="single"/>
    </w:rPr>
  </w:style>
  <w:style w:type="paragraph" w:styleId="af">
    <w:name w:val="Title"/>
    <w:basedOn w:val="a"/>
    <w:next w:val="a"/>
    <w:link w:val="Char4"/>
    <w:uiPriority w:val="10"/>
    <w:qFormat/>
    <w:rsid w:val="001A3E4B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1A3E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oc.WJASSET\Desktop\&#19975;&#23478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49E5-22A4-46CE-9346-D696ADC8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万家Word模板.dotx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邵晨</dc:creator>
  <cp:lastModifiedBy>邵晨</cp:lastModifiedBy>
  <cp:revision>2</cp:revision>
  <cp:lastPrinted>2013-12-04T06:51:00Z</cp:lastPrinted>
  <dcterms:created xsi:type="dcterms:W3CDTF">2014-05-27T01:55:00Z</dcterms:created>
  <dcterms:modified xsi:type="dcterms:W3CDTF">2014-05-27T01:55:00Z</dcterms:modified>
</cp:coreProperties>
</file>