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3DC4" w:rsidRPr="00234F85" w:rsidRDefault="00793DC4" w:rsidP="00793DC4">
      <w:pPr>
        <w:pStyle w:val="a8"/>
        <w:rPr>
          <w:rFonts w:ascii="仿宋" w:eastAsia="仿宋" w:hAnsi="仿宋"/>
        </w:rPr>
      </w:pPr>
      <w:r w:rsidRPr="00234F85">
        <w:rPr>
          <w:rFonts w:ascii="仿宋" w:eastAsia="仿宋" w:hAnsi="仿宋" w:hint="eastAsia"/>
        </w:rPr>
        <w:t>投资者分类标准说明</w:t>
      </w:r>
      <w:bookmarkStart w:id="0" w:name="_GoBack"/>
      <w:bookmarkEnd w:id="0"/>
    </w:p>
    <w:p w:rsidR="00793DC4" w:rsidRPr="00234F85" w:rsidRDefault="00221D02" w:rsidP="00221D02">
      <w:pPr>
        <w:autoSpaceDE w:val="0"/>
        <w:autoSpaceDN w:val="0"/>
        <w:adjustRightInd w:val="0"/>
        <w:ind w:leftChars="67" w:left="141" w:firstLineChars="202" w:firstLine="424"/>
        <w:jc w:val="left"/>
        <w:rPr>
          <w:rFonts w:ascii="仿宋" w:eastAsia="仿宋" w:hAnsi="仿宋" w:cs="黑体"/>
          <w:kern w:val="0"/>
          <w:szCs w:val="21"/>
        </w:rPr>
      </w:pPr>
      <w:r w:rsidRPr="00234F85">
        <w:rPr>
          <w:rFonts w:ascii="仿宋" w:eastAsia="仿宋" w:hAnsi="仿宋" w:cs="黑体" w:hint="eastAsia"/>
          <w:kern w:val="0"/>
          <w:szCs w:val="21"/>
        </w:rPr>
        <w:t>2017年7月1日起施行的《证券期货投资者适当性管理办法》，其中关于投资者分类的说明条款如下：</w:t>
      </w:r>
    </w:p>
    <w:p w:rsidR="00221D02" w:rsidRPr="00234F85" w:rsidRDefault="00221D02" w:rsidP="00221D02">
      <w:pPr>
        <w:autoSpaceDE w:val="0"/>
        <w:autoSpaceDN w:val="0"/>
        <w:adjustRightInd w:val="0"/>
        <w:ind w:leftChars="67" w:left="141" w:firstLineChars="202" w:firstLine="426"/>
        <w:jc w:val="left"/>
        <w:rPr>
          <w:rFonts w:ascii="仿宋" w:eastAsia="仿宋" w:hAnsi="仿宋" w:cs="黑体"/>
          <w:b/>
          <w:kern w:val="0"/>
          <w:szCs w:val="21"/>
        </w:rPr>
      </w:pPr>
    </w:p>
    <w:p w:rsidR="00793DC4" w:rsidRPr="00234F85" w:rsidRDefault="00793DC4" w:rsidP="00221D02">
      <w:pPr>
        <w:autoSpaceDE w:val="0"/>
        <w:autoSpaceDN w:val="0"/>
        <w:adjustRightInd w:val="0"/>
        <w:ind w:leftChars="67" w:left="141" w:firstLineChars="202" w:firstLine="426"/>
        <w:jc w:val="left"/>
        <w:rPr>
          <w:rStyle w:val="a9"/>
          <w:rFonts w:ascii="仿宋" w:eastAsia="仿宋" w:hAnsi="仿宋"/>
          <w:szCs w:val="21"/>
        </w:rPr>
      </w:pPr>
      <w:r w:rsidRPr="00234F85">
        <w:rPr>
          <w:rStyle w:val="a9"/>
          <w:rFonts w:ascii="仿宋" w:eastAsia="仿宋" w:hAnsi="仿宋" w:hint="eastAsia"/>
          <w:szCs w:val="21"/>
        </w:rPr>
        <w:t>第七条、投资者分为普通投资者与专业投资者。</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hint="eastAsia"/>
          <w:kern w:val="0"/>
          <w:szCs w:val="21"/>
        </w:rPr>
        <w:t>普通投资者在信息告知、风险警示、适当性匹配等方面享有特别保护。</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p>
    <w:p w:rsidR="00793DC4" w:rsidRPr="00234F85" w:rsidRDefault="00793DC4" w:rsidP="00221D02">
      <w:pPr>
        <w:autoSpaceDE w:val="0"/>
        <w:autoSpaceDN w:val="0"/>
        <w:adjustRightInd w:val="0"/>
        <w:ind w:leftChars="67" w:left="141" w:firstLineChars="202" w:firstLine="426"/>
        <w:jc w:val="left"/>
        <w:rPr>
          <w:rStyle w:val="a9"/>
          <w:rFonts w:ascii="仿宋" w:eastAsia="仿宋" w:hAnsi="仿宋"/>
          <w:szCs w:val="21"/>
        </w:rPr>
      </w:pPr>
      <w:r w:rsidRPr="00234F85">
        <w:rPr>
          <w:rStyle w:val="a9"/>
          <w:rFonts w:ascii="仿宋" w:eastAsia="仿宋" w:hAnsi="仿宋" w:hint="eastAsia"/>
          <w:szCs w:val="21"/>
        </w:rPr>
        <w:t>第八条、符合下列条件之一的是专业投资者：</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hint="eastAsia"/>
          <w:kern w:val="0"/>
          <w:szCs w:val="21"/>
        </w:rPr>
        <w:t>（一）经有关金融监管部门批准设立的金融机构，包括证券公司、期货公司、基金管理公司及其子公司、商业银行、保险公司、信托公司、财务公司等；经行业协会备案或者登记的证券公司子公司、期货公司子公司、私募基金管理人。</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hint="eastAsia"/>
          <w:kern w:val="0"/>
          <w:szCs w:val="21"/>
        </w:rPr>
        <w:t>（二）上述机构面向投资者发行的理财产品，包括但不限于证券公司资产管理产品、基金管理公司及其子公司产品、期货公司资产管理产品、银行理财产品、保险产品、信托产品、经行业协会备案的私募基金。</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hint="eastAsia"/>
          <w:kern w:val="0"/>
          <w:szCs w:val="21"/>
        </w:rPr>
        <w:t>（三）社会保障基金、企业年金等养老基金，慈善基金等社会公益基金，合格境外机构投资者（</w:t>
      </w:r>
      <w:r w:rsidRPr="00234F85">
        <w:rPr>
          <w:rFonts w:ascii="仿宋" w:eastAsia="仿宋" w:hAnsi="仿宋" w:cs="宋体"/>
          <w:kern w:val="0"/>
          <w:szCs w:val="21"/>
        </w:rPr>
        <w:t>QFII</w:t>
      </w:r>
      <w:r w:rsidRPr="00234F85">
        <w:rPr>
          <w:rFonts w:ascii="仿宋" w:eastAsia="仿宋" w:hAnsi="仿宋" w:cs="宋体" w:hint="eastAsia"/>
          <w:kern w:val="0"/>
          <w:szCs w:val="21"/>
        </w:rPr>
        <w:t>）、人民币合格境外机构投资者（</w:t>
      </w:r>
      <w:r w:rsidRPr="00234F85">
        <w:rPr>
          <w:rFonts w:ascii="仿宋" w:eastAsia="仿宋" w:hAnsi="仿宋" w:cs="宋体"/>
          <w:kern w:val="0"/>
          <w:szCs w:val="21"/>
        </w:rPr>
        <w:t>RQFII</w:t>
      </w:r>
      <w:r w:rsidRPr="00234F85">
        <w:rPr>
          <w:rFonts w:ascii="仿宋" w:eastAsia="仿宋" w:hAnsi="仿宋" w:cs="宋体" w:hint="eastAsia"/>
          <w:kern w:val="0"/>
          <w:szCs w:val="21"/>
        </w:rPr>
        <w:t>）。</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hint="eastAsia"/>
          <w:kern w:val="0"/>
          <w:szCs w:val="21"/>
        </w:rPr>
        <w:t>（四）</w:t>
      </w:r>
      <w:r w:rsidRPr="00234F85">
        <w:rPr>
          <w:rFonts w:ascii="仿宋" w:eastAsia="仿宋" w:hAnsi="仿宋" w:cs="宋体" w:hint="eastAsia"/>
          <w:b/>
          <w:kern w:val="0"/>
          <w:szCs w:val="21"/>
        </w:rPr>
        <w:t>同时符合</w:t>
      </w:r>
      <w:r w:rsidRPr="00234F85">
        <w:rPr>
          <w:rFonts w:ascii="仿宋" w:eastAsia="仿宋" w:hAnsi="仿宋" w:cs="宋体" w:hint="eastAsia"/>
          <w:kern w:val="0"/>
          <w:szCs w:val="21"/>
        </w:rPr>
        <w:t>下列条件的法人或者其他组织：</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kern w:val="0"/>
          <w:szCs w:val="21"/>
        </w:rPr>
        <w:t>1.</w:t>
      </w:r>
      <w:r w:rsidRPr="00234F85">
        <w:rPr>
          <w:rFonts w:ascii="仿宋" w:eastAsia="仿宋" w:hAnsi="仿宋" w:cs="宋体" w:hint="eastAsia"/>
          <w:kern w:val="0"/>
          <w:szCs w:val="21"/>
        </w:rPr>
        <w:t>最近</w:t>
      </w:r>
      <w:r w:rsidRPr="00234F85">
        <w:rPr>
          <w:rFonts w:ascii="仿宋" w:eastAsia="仿宋" w:hAnsi="仿宋" w:cs="宋体"/>
          <w:kern w:val="0"/>
          <w:szCs w:val="21"/>
        </w:rPr>
        <w:t xml:space="preserve">1 </w:t>
      </w:r>
      <w:r w:rsidRPr="00234F85">
        <w:rPr>
          <w:rFonts w:ascii="仿宋" w:eastAsia="仿宋" w:hAnsi="仿宋" w:cs="宋体" w:hint="eastAsia"/>
          <w:kern w:val="0"/>
          <w:szCs w:val="21"/>
        </w:rPr>
        <w:t>年末净资产不低于</w:t>
      </w:r>
      <w:r w:rsidRPr="00234F85">
        <w:rPr>
          <w:rFonts w:ascii="仿宋" w:eastAsia="仿宋" w:hAnsi="仿宋" w:cs="宋体"/>
          <w:kern w:val="0"/>
          <w:szCs w:val="21"/>
        </w:rPr>
        <w:t>2</w:t>
      </w:r>
      <w:r w:rsidR="00AA0A0E">
        <w:rPr>
          <w:rFonts w:ascii="仿宋" w:eastAsia="仿宋" w:hAnsi="仿宋" w:cs="宋体" w:hint="eastAsia"/>
          <w:kern w:val="0"/>
          <w:szCs w:val="21"/>
        </w:rPr>
        <w:t>,</w:t>
      </w:r>
      <w:r w:rsidRPr="00234F85">
        <w:rPr>
          <w:rFonts w:ascii="仿宋" w:eastAsia="仿宋" w:hAnsi="仿宋" w:cs="宋体"/>
          <w:kern w:val="0"/>
          <w:szCs w:val="21"/>
        </w:rPr>
        <w:t xml:space="preserve">000 </w:t>
      </w:r>
      <w:r w:rsidRPr="00234F85">
        <w:rPr>
          <w:rFonts w:ascii="仿宋" w:eastAsia="仿宋" w:hAnsi="仿宋" w:cs="宋体" w:hint="eastAsia"/>
          <w:kern w:val="0"/>
          <w:szCs w:val="21"/>
        </w:rPr>
        <w:t>万元；</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kern w:val="0"/>
          <w:szCs w:val="21"/>
        </w:rPr>
        <w:t>2.</w:t>
      </w:r>
      <w:r w:rsidRPr="00234F85">
        <w:rPr>
          <w:rFonts w:ascii="仿宋" w:eastAsia="仿宋" w:hAnsi="仿宋" w:cs="宋体" w:hint="eastAsia"/>
          <w:kern w:val="0"/>
          <w:szCs w:val="21"/>
        </w:rPr>
        <w:t>最近</w:t>
      </w:r>
      <w:r w:rsidRPr="00234F85">
        <w:rPr>
          <w:rFonts w:ascii="仿宋" w:eastAsia="仿宋" w:hAnsi="仿宋" w:cs="宋体"/>
          <w:kern w:val="0"/>
          <w:szCs w:val="21"/>
        </w:rPr>
        <w:t xml:space="preserve">1 </w:t>
      </w:r>
      <w:r w:rsidRPr="00234F85">
        <w:rPr>
          <w:rFonts w:ascii="仿宋" w:eastAsia="仿宋" w:hAnsi="仿宋" w:cs="宋体" w:hint="eastAsia"/>
          <w:kern w:val="0"/>
          <w:szCs w:val="21"/>
        </w:rPr>
        <w:t>年末金融资产不低于</w:t>
      </w:r>
      <w:r w:rsidRPr="00234F85">
        <w:rPr>
          <w:rFonts w:ascii="仿宋" w:eastAsia="仿宋" w:hAnsi="仿宋" w:cs="宋体"/>
          <w:kern w:val="0"/>
          <w:szCs w:val="21"/>
        </w:rPr>
        <w:t>1</w:t>
      </w:r>
      <w:r w:rsidR="00AA0A0E">
        <w:rPr>
          <w:rFonts w:ascii="仿宋" w:eastAsia="仿宋" w:hAnsi="仿宋" w:cs="宋体" w:hint="eastAsia"/>
          <w:kern w:val="0"/>
          <w:szCs w:val="21"/>
        </w:rPr>
        <w:t>,</w:t>
      </w:r>
      <w:r w:rsidRPr="00234F85">
        <w:rPr>
          <w:rFonts w:ascii="仿宋" w:eastAsia="仿宋" w:hAnsi="仿宋" w:cs="宋体"/>
          <w:kern w:val="0"/>
          <w:szCs w:val="21"/>
        </w:rPr>
        <w:t xml:space="preserve">000 </w:t>
      </w:r>
      <w:r w:rsidRPr="00234F85">
        <w:rPr>
          <w:rFonts w:ascii="仿宋" w:eastAsia="仿宋" w:hAnsi="仿宋" w:cs="宋体" w:hint="eastAsia"/>
          <w:kern w:val="0"/>
          <w:szCs w:val="21"/>
        </w:rPr>
        <w:t>万元；</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kern w:val="0"/>
          <w:szCs w:val="21"/>
        </w:rPr>
        <w:t>3.</w:t>
      </w:r>
      <w:r w:rsidRPr="00234F85">
        <w:rPr>
          <w:rFonts w:ascii="仿宋" w:eastAsia="仿宋" w:hAnsi="仿宋" w:cs="宋体" w:hint="eastAsia"/>
          <w:kern w:val="0"/>
          <w:szCs w:val="21"/>
        </w:rPr>
        <w:t>具有</w:t>
      </w:r>
      <w:r w:rsidRPr="00234F85">
        <w:rPr>
          <w:rFonts w:ascii="仿宋" w:eastAsia="仿宋" w:hAnsi="仿宋" w:cs="宋体"/>
          <w:kern w:val="0"/>
          <w:szCs w:val="21"/>
        </w:rPr>
        <w:t xml:space="preserve">2 </w:t>
      </w:r>
      <w:r w:rsidRPr="00234F85">
        <w:rPr>
          <w:rFonts w:ascii="仿宋" w:eastAsia="仿宋" w:hAnsi="仿宋" w:cs="宋体" w:hint="eastAsia"/>
          <w:kern w:val="0"/>
          <w:szCs w:val="21"/>
        </w:rPr>
        <w:t>年以上证券、基金、期货、黄金、外汇等投资经历。</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hint="eastAsia"/>
          <w:kern w:val="0"/>
          <w:szCs w:val="21"/>
        </w:rPr>
        <w:t>（五）</w:t>
      </w:r>
      <w:r w:rsidRPr="00234F85">
        <w:rPr>
          <w:rFonts w:ascii="仿宋" w:eastAsia="仿宋" w:hAnsi="仿宋" w:cs="宋体" w:hint="eastAsia"/>
          <w:b/>
          <w:kern w:val="0"/>
          <w:szCs w:val="21"/>
        </w:rPr>
        <w:t>同时符合</w:t>
      </w:r>
      <w:r w:rsidRPr="00234F85">
        <w:rPr>
          <w:rFonts w:ascii="仿宋" w:eastAsia="仿宋" w:hAnsi="仿宋" w:cs="宋体" w:hint="eastAsia"/>
          <w:kern w:val="0"/>
          <w:szCs w:val="21"/>
        </w:rPr>
        <w:t>下列条件的自然人：</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kern w:val="0"/>
          <w:szCs w:val="21"/>
        </w:rPr>
        <w:t>1.</w:t>
      </w:r>
      <w:r w:rsidRPr="00234F85">
        <w:rPr>
          <w:rFonts w:ascii="仿宋" w:eastAsia="仿宋" w:hAnsi="仿宋" w:cs="宋体" w:hint="eastAsia"/>
          <w:kern w:val="0"/>
          <w:szCs w:val="21"/>
        </w:rPr>
        <w:t>金融资产不低于</w:t>
      </w:r>
      <w:r w:rsidRPr="00234F85">
        <w:rPr>
          <w:rFonts w:ascii="仿宋" w:eastAsia="仿宋" w:hAnsi="仿宋" w:cs="宋体"/>
          <w:kern w:val="0"/>
          <w:szCs w:val="21"/>
        </w:rPr>
        <w:t xml:space="preserve">500 </w:t>
      </w:r>
      <w:r w:rsidRPr="00234F85">
        <w:rPr>
          <w:rFonts w:ascii="仿宋" w:eastAsia="仿宋" w:hAnsi="仿宋" w:cs="宋体" w:hint="eastAsia"/>
          <w:kern w:val="0"/>
          <w:szCs w:val="21"/>
        </w:rPr>
        <w:t>万元，或者最近</w:t>
      </w:r>
      <w:r w:rsidRPr="00234F85">
        <w:rPr>
          <w:rFonts w:ascii="仿宋" w:eastAsia="仿宋" w:hAnsi="仿宋" w:cs="宋体"/>
          <w:kern w:val="0"/>
          <w:szCs w:val="21"/>
        </w:rPr>
        <w:t xml:space="preserve">3 </w:t>
      </w:r>
      <w:r w:rsidRPr="00234F85">
        <w:rPr>
          <w:rFonts w:ascii="仿宋" w:eastAsia="仿宋" w:hAnsi="仿宋" w:cs="宋体" w:hint="eastAsia"/>
          <w:kern w:val="0"/>
          <w:szCs w:val="21"/>
        </w:rPr>
        <w:t>年个人年均收入不低于</w:t>
      </w:r>
      <w:r w:rsidRPr="00234F85">
        <w:rPr>
          <w:rFonts w:ascii="仿宋" w:eastAsia="仿宋" w:hAnsi="仿宋" w:cs="宋体"/>
          <w:kern w:val="0"/>
          <w:szCs w:val="21"/>
        </w:rPr>
        <w:t xml:space="preserve">50 </w:t>
      </w:r>
      <w:r w:rsidRPr="00234F85">
        <w:rPr>
          <w:rFonts w:ascii="仿宋" w:eastAsia="仿宋" w:hAnsi="仿宋" w:cs="宋体" w:hint="eastAsia"/>
          <w:kern w:val="0"/>
          <w:szCs w:val="21"/>
        </w:rPr>
        <w:t>万元；</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kern w:val="0"/>
          <w:szCs w:val="21"/>
        </w:rPr>
        <w:t>2.</w:t>
      </w:r>
      <w:r w:rsidRPr="00234F85">
        <w:rPr>
          <w:rFonts w:ascii="仿宋" w:eastAsia="仿宋" w:hAnsi="仿宋" w:cs="宋体" w:hint="eastAsia"/>
          <w:kern w:val="0"/>
          <w:szCs w:val="21"/>
        </w:rPr>
        <w:t>具有</w:t>
      </w:r>
      <w:r w:rsidRPr="00234F85">
        <w:rPr>
          <w:rFonts w:ascii="仿宋" w:eastAsia="仿宋" w:hAnsi="仿宋" w:cs="宋体"/>
          <w:kern w:val="0"/>
          <w:szCs w:val="21"/>
        </w:rPr>
        <w:t xml:space="preserve">2 </w:t>
      </w:r>
      <w:r w:rsidRPr="00234F85">
        <w:rPr>
          <w:rFonts w:ascii="仿宋" w:eastAsia="仿宋" w:hAnsi="仿宋" w:cs="宋体" w:hint="eastAsia"/>
          <w:kern w:val="0"/>
          <w:szCs w:val="21"/>
        </w:rPr>
        <w:t>年以上证券、基金、期货、黄金、外汇等投资经历，或者具有</w:t>
      </w:r>
      <w:r w:rsidRPr="00234F85">
        <w:rPr>
          <w:rFonts w:ascii="仿宋" w:eastAsia="仿宋" w:hAnsi="仿宋" w:cs="宋体"/>
          <w:kern w:val="0"/>
          <w:szCs w:val="21"/>
        </w:rPr>
        <w:t xml:space="preserve">2 </w:t>
      </w:r>
      <w:r w:rsidRPr="00234F85">
        <w:rPr>
          <w:rFonts w:ascii="仿宋" w:eastAsia="仿宋" w:hAnsi="仿宋" w:cs="宋体" w:hint="eastAsia"/>
          <w:kern w:val="0"/>
          <w:szCs w:val="21"/>
        </w:rPr>
        <w:t>年以上金融产品设计、投资、风险管理及相关工作经历，或者属于本条第（一）项规定的专业投资者的高级管理人员、获得职业资格认证的</w:t>
      </w:r>
      <w:r w:rsidRPr="00234F85">
        <w:rPr>
          <w:rFonts w:ascii="仿宋" w:eastAsia="仿宋" w:hAnsi="仿宋" w:cs="宋体" w:hint="eastAsia"/>
          <w:b/>
          <w:kern w:val="0"/>
          <w:szCs w:val="21"/>
        </w:rPr>
        <w:t>从事金融相关业务</w:t>
      </w:r>
      <w:r w:rsidRPr="00234F85">
        <w:rPr>
          <w:rFonts w:ascii="仿宋" w:eastAsia="仿宋" w:hAnsi="仿宋" w:cs="宋体" w:hint="eastAsia"/>
          <w:kern w:val="0"/>
          <w:szCs w:val="21"/>
        </w:rPr>
        <w:t>的注册会计师和律师。前款所称金融资产，是指银行存款、股票、债券、基金份额、资产管理计划、银行理财产品、信托计划、保险产品、期货及其他衍生产品等。</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p>
    <w:p w:rsidR="00793DC4" w:rsidRPr="00234F85" w:rsidRDefault="00793DC4" w:rsidP="00221D02">
      <w:pPr>
        <w:autoSpaceDE w:val="0"/>
        <w:autoSpaceDN w:val="0"/>
        <w:adjustRightInd w:val="0"/>
        <w:ind w:leftChars="67" w:left="141" w:firstLineChars="202" w:firstLine="426"/>
        <w:jc w:val="left"/>
        <w:rPr>
          <w:rStyle w:val="a9"/>
          <w:rFonts w:ascii="仿宋" w:eastAsia="仿宋" w:hAnsi="仿宋"/>
          <w:szCs w:val="21"/>
        </w:rPr>
      </w:pPr>
      <w:r w:rsidRPr="00234F85">
        <w:rPr>
          <w:rStyle w:val="a9"/>
          <w:rFonts w:ascii="仿宋" w:eastAsia="仿宋" w:hAnsi="仿宋" w:hint="eastAsia"/>
          <w:szCs w:val="21"/>
        </w:rPr>
        <w:t>第十条、专业投资者之外的投资者为普通投资者。</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hint="eastAsia"/>
          <w:kern w:val="0"/>
          <w:szCs w:val="21"/>
        </w:rPr>
        <w:t>经营机构应当按照有效维护投资者合法权益的要求，综合考虑收入来源、资产状况、债务、投资知识和经验、风险偏好、诚信状况等因素，确定普通投资者的风险承受能力，对其进行细化分类和管理。</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p>
    <w:p w:rsidR="00793DC4" w:rsidRPr="00234F85" w:rsidRDefault="00793DC4" w:rsidP="00221D02">
      <w:pPr>
        <w:autoSpaceDE w:val="0"/>
        <w:autoSpaceDN w:val="0"/>
        <w:adjustRightInd w:val="0"/>
        <w:ind w:leftChars="67" w:left="141" w:firstLineChars="202" w:firstLine="426"/>
        <w:jc w:val="left"/>
        <w:rPr>
          <w:rFonts w:ascii="仿宋" w:eastAsia="仿宋" w:hAnsi="仿宋" w:cs="宋体"/>
          <w:b/>
          <w:kern w:val="0"/>
          <w:szCs w:val="21"/>
        </w:rPr>
      </w:pPr>
      <w:r w:rsidRPr="00234F85">
        <w:rPr>
          <w:rFonts w:ascii="仿宋" w:eastAsia="仿宋" w:hAnsi="仿宋" w:cs="黑体" w:hint="eastAsia"/>
          <w:b/>
          <w:kern w:val="0"/>
          <w:szCs w:val="21"/>
        </w:rPr>
        <w:t>第十一条、</w:t>
      </w:r>
      <w:r w:rsidRPr="00234F85">
        <w:rPr>
          <w:rFonts w:ascii="仿宋" w:eastAsia="仿宋" w:hAnsi="仿宋" w:cs="宋体" w:hint="eastAsia"/>
          <w:b/>
          <w:kern w:val="0"/>
          <w:szCs w:val="21"/>
        </w:rPr>
        <w:t>普通投资者和专业投资者在一定条件下可以互相转化。</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hint="eastAsia"/>
          <w:kern w:val="0"/>
          <w:szCs w:val="21"/>
        </w:rPr>
        <w:t>符合本办法第八条第（四）、（五）项规定的专业投资者，可以书面告知经营机构选择成为普通投资者，经营机构应当对其履行相应的适当性义务。符合下列条件之一的普通投资者可以申请转化成为专业投资者，但经营机构有权自主决定是否同意其转化：</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hint="eastAsia"/>
          <w:kern w:val="0"/>
          <w:szCs w:val="21"/>
        </w:rPr>
        <w:t>（一）最近</w:t>
      </w:r>
      <w:r w:rsidRPr="00234F85">
        <w:rPr>
          <w:rFonts w:ascii="仿宋" w:eastAsia="仿宋" w:hAnsi="仿宋" w:cs="宋体"/>
          <w:kern w:val="0"/>
          <w:szCs w:val="21"/>
        </w:rPr>
        <w:t xml:space="preserve">1 </w:t>
      </w:r>
      <w:r w:rsidRPr="00234F85">
        <w:rPr>
          <w:rFonts w:ascii="仿宋" w:eastAsia="仿宋" w:hAnsi="仿宋" w:cs="宋体" w:hint="eastAsia"/>
          <w:kern w:val="0"/>
          <w:szCs w:val="21"/>
        </w:rPr>
        <w:t>年末净资产不低于</w:t>
      </w:r>
      <w:r w:rsidRPr="00234F85">
        <w:rPr>
          <w:rFonts w:ascii="仿宋" w:eastAsia="仿宋" w:hAnsi="仿宋" w:cs="宋体"/>
          <w:kern w:val="0"/>
          <w:szCs w:val="21"/>
        </w:rPr>
        <w:t>1</w:t>
      </w:r>
      <w:r w:rsidR="00AA0A0E">
        <w:rPr>
          <w:rFonts w:ascii="仿宋" w:eastAsia="仿宋" w:hAnsi="仿宋" w:cs="宋体" w:hint="eastAsia"/>
          <w:kern w:val="0"/>
          <w:szCs w:val="21"/>
        </w:rPr>
        <w:t>,</w:t>
      </w:r>
      <w:r w:rsidRPr="00234F85">
        <w:rPr>
          <w:rFonts w:ascii="仿宋" w:eastAsia="仿宋" w:hAnsi="仿宋" w:cs="宋体"/>
          <w:kern w:val="0"/>
          <w:szCs w:val="21"/>
        </w:rPr>
        <w:t xml:space="preserve">000 </w:t>
      </w:r>
      <w:r w:rsidRPr="00234F85">
        <w:rPr>
          <w:rFonts w:ascii="仿宋" w:eastAsia="仿宋" w:hAnsi="仿宋" w:cs="宋体" w:hint="eastAsia"/>
          <w:kern w:val="0"/>
          <w:szCs w:val="21"/>
        </w:rPr>
        <w:t>万元，最近</w:t>
      </w:r>
      <w:r w:rsidRPr="00234F85">
        <w:rPr>
          <w:rFonts w:ascii="仿宋" w:eastAsia="仿宋" w:hAnsi="仿宋" w:cs="宋体"/>
          <w:kern w:val="0"/>
          <w:szCs w:val="21"/>
        </w:rPr>
        <w:t xml:space="preserve">1 </w:t>
      </w:r>
      <w:r w:rsidRPr="00234F85">
        <w:rPr>
          <w:rFonts w:ascii="仿宋" w:eastAsia="仿宋" w:hAnsi="仿宋" w:cs="宋体" w:hint="eastAsia"/>
          <w:kern w:val="0"/>
          <w:szCs w:val="21"/>
        </w:rPr>
        <w:t>年末金融资产不低于</w:t>
      </w:r>
      <w:r w:rsidRPr="00234F85">
        <w:rPr>
          <w:rFonts w:ascii="仿宋" w:eastAsia="仿宋" w:hAnsi="仿宋" w:cs="宋体"/>
          <w:kern w:val="0"/>
          <w:szCs w:val="21"/>
        </w:rPr>
        <w:t xml:space="preserve">500 </w:t>
      </w:r>
      <w:r w:rsidRPr="00234F85">
        <w:rPr>
          <w:rFonts w:ascii="仿宋" w:eastAsia="仿宋" w:hAnsi="仿宋" w:cs="宋体" w:hint="eastAsia"/>
          <w:kern w:val="0"/>
          <w:szCs w:val="21"/>
        </w:rPr>
        <w:t>万元，且具有</w:t>
      </w:r>
      <w:r w:rsidRPr="00234F85">
        <w:rPr>
          <w:rFonts w:ascii="仿宋" w:eastAsia="仿宋" w:hAnsi="仿宋" w:cs="宋体"/>
          <w:kern w:val="0"/>
          <w:szCs w:val="21"/>
        </w:rPr>
        <w:t xml:space="preserve">1 </w:t>
      </w:r>
      <w:r w:rsidRPr="00234F85">
        <w:rPr>
          <w:rFonts w:ascii="仿宋" w:eastAsia="仿宋" w:hAnsi="仿宋" w:cs="宋体" w:hint="eastAsia"/>
          <w:kern w:val="0"/>
          <w:szCs w:val="21"/>
        </w:rPr>
        <w:t>年以上证券、基金、期货、黄金、外汇等投资经历的除专业投资者外的法人或其他组织；</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r w:rsidRPr="00234F85">
        <w:rPr>
          <w:rFonts w:ascii="仿宋" w:eastAsia="仿宋" w:hAnsi="仿宋" w:cs="宋体" w:hint="eastAsia"/>
          <w:kern w:val="0"/>
          <w:szCs w:val="21"/>
        </w:rPr>
        <w:t>（二）金融资产不低于</w:t>
      </w:r>
      <w:r w:rsidRPr="00234F85">
        <w:rPr>
          <w:rFonts w:ascii="仿宋" w:eastAsia="仿宋" w:hAnsi="仿宋" w:cs="宋体"/>
          <w:kern w:val="0"/>
          <w:szCs w:val="21"/>
        </w:rPr>
        <w:t xml:space="preserve">300 </w:t>
      </w:r>
      <w:r w:rsidRPr="00234F85">
        <w:rPr>
          <w:rFonts w:ascii="仿宋" w:eastAsia="仿宋" w:hAnsi="仿宋" w:cs="宋体" w:hint="eastAsia"/>
          <w:kern w:val="0"/>
          <w:szCs w:val="21"/>
        </w:rPr>
        <w:t>万元或者最近</w:t>
      </w:r>
      <w:r w:rsidRPr="00234F85">
        <w:rPr>
          <w:rFonts w:ascii="仿宋" w:eastAsia="仿宋" w:hAnsi="仿宋" w:cs="宋体"/>
          <w:kern w:val="0"/>
          <w:szCs w:val="21"/>
        </w:rPr>
        <w:t xml:space="preserve">3 </w:t>
      </w:r>
      <w:r w:rsidRPr="00234F85">
        <w:rPr>
          <w:rFonts w:ascii="仿宋" w:eastAsia="仿宋" w:hAnsi="仿宋" w:cs="宋体" w:hint="eastAsia"/>
          <w:kern w:val="0"/>
          <w:szCs w:val="21"/>
        </w:rPr>
        <w:t>年个人年均收入不低于</w:t>
      </w:r>
      <w:r w:rsidRPr="00234F85">
        <w:rPr>
          <w:rFonts w:ascii="仿宋" w:eastAsia="仿宋" w:hAnsi="仿宋" w:cs="宋体"/>
          <w:kern w:val="0"/>
          <w:szCs w:val="21"/>
        </w:rPr>
        <w:t xml:space="preserve">30 </w:t>
      </w:r>
      <w:r w:rsidRPr="00234F85">
        <w:rPr>
          <w:rFonts w:ascii="仿宋" w:eastAsia="仿宋" w:hAnsi="仿宋" w:cs="宋体" w:hint="eastAsia"/>
          <w:kern w:val="0"/>
          <w:szCs w:val="21"/>
        </w:rPr>
        <w:t>万元，且具有</w:t>
      </w:r>
      <w:r w:rsidRPr="00234F85">
        <w:rPr>
          <w:rFonts w:ascii="仿宋" w:eastAsia="仿宋" w:hAnsi="仿宋" w:cs="宋体"/>
          <w:kern w:val="0"/>
          <w:szCs w:val="21"/>
        </w:rPr>
        <w:t xml:space="preserve">1 </w:t>
      </w:r>
      <w:r w:rsidRPr="00234F85">
        <w:rPr>
          <w:rFonts w:ascii="仿宋" w:eastAsia="仿宋" w:hAnsi="仿宋" w:cs="宋体" w:hint="eastAsia"/>
          <w:kern w:val="0"/>
          <w:szCs w:val="21"/>
        </w:rPr>
        <w:t>年以上证券、基金、期货、黄金、外汇等投资经历或者</w:t>
      </w:r>
      <w:r w:rsidRPr="00234F85">
        <w:rPr>
          <w:rFonts w:ascii="仿宋" w:eastAsia="仿宋" w:hAnsi="仿宋" w:cs="宋体"/>
          <w:kern w:val="0"/>
          <w:szCs w:val="21"/>
        </w:rPr>
        <w:t xml:space="preserve">1 </w:t>
      </w:r>
      <w:r w:rsidRPr="00234F85">
        <w:rPr>
          <w:rFonts w:ascii="仿宋" w:eastAsia="仿宋" w:hAnsi="仿宋" w:cs="宋体" w:hint="eastAsia"/>
          <w:kern w:val="0"/>
          <w:szCs w:val="21"/>
        </w:rPr>
        <w:t>年以上金融产品设计、投资、风险管理及相关工作经历的自然人投资者。</w:t>
      </w:r>
    </w:p>
    <w:p w:rsidR="00793DC4" w:rsidRPr="00234F85" w:rsidRDefault="00793DC4" w:rsidP="00221D02">
      <w:pPr>
        <w:autoSpaceDE w:val="0"/>
        <w:autoSpaceDN w:val="0"/>
        <w:adjustRightInd w:val="0"/>
        <w:ind w:leftChars="67" w:left="141" w:firstLineChars="202" w:firstLine="424"/>
        <w:jc w:val="left"/>
        <w:rPr>
          <w:rFonts w:ascii="仿宋" w:eastAsia="仿宋" w:hAnsi="仿宋" w:cs="宋体"/>
          <w:kern w:val="0"/>
          <w:szCs w:val="21"/>
        </w:rPr>
      </w:pPr>
    </w:p>
    <w:p w:rsidR="00793DC4" w:rsidRPr="00234F85" w:rsidRDefault="00793DC4" w:rsidP="00221D02">
      <w:pPr>
        <w:autoSpaceDE w:val="0"/>
        <w:autoSpaceDN w:val="0"/>
        <w:adjustRightInd w:val="0"/>
        <w:ind w:leftChars="67" w:left="141" w:firstLineChars="202" w:firstLine="426"/>
        <w:jc w:val="left"/>
        <w:rPr>
          <w:rStyle w:val="a9"/>
          <w:rFonts w:ascii="仿宋" w:eastAsia="仿宋" w:hAnsi="仿宋"/>
          <w:szCs w:val="21"/>
        </w:rPr>
      </w:pPr>
      <w:r w:rsidRPr="00234F85">
        <w:rPr>
          <w:rStyle w:val="a9"/>
          <w:rFonts w:ascii="仿宋" w:eastAsia="仿宋" w:hAnsi="仿宋" w:hint="eastAsia"/>
          <w:szCs w:val="21"/>
        </w:rPr>
        <w:t>第十二条、普通投资者申请成为专业投资者应当以书面形式向经营机构提出申请并确认自主承担可能产生的风险和后果，提供相关证明材料。</w:t>
      </w:r>
    </w:p>
    <w:p w:rsidR="006D34AA" w:rsidRPr="00234F85" w:rsidRDefault="00793DC4" w:rsidP="00221D02">
      <w:pPr>
        <w:autoSpaceDE w:val="0"/>
        <w:autoSpaceDN w:val="0"/>
        <w:adjustRightInd w:val="0"/>
        <w:ind w:leftChars="67" w:left="141" w:firstLineChars="202" w:firstLine="424"/>
        <w:jc w:val="left"/>
        <w:rPr>
          <w:rFonts w:ascii="仿宋" w:eastAsia="仿宋" w:hAnsi="仿宋"/>
          <w:szCs w:val="21"/>
        </w:rPr>
      </w:pPr>
      <w:r w:rsidRPr="00234F85">
        <w:rPr>
          <w:rFonts w:ascii="仿宋" w:eastAsia="仿宋" w:hAnsi="仿宋" w:cs="宋体" w:hint="eastAsia"/>
          <w:kern w:val="0"/>
          <w:szCs w:val="21"/>
        </w:rPr>
        <w:t>经营机构应当通过追加了解信息、投资知识测试或者模拟交易等方式对投资者进行谨慎评估，确认其符合前条要求，说明对不同类别投资者履行适当性义务的差别，警示可能承担的投资风险，告知申请的审查结果及其理由。</w:t>
      </w:r>
    </w:p>
    <w:sectPr w:rsidR="006D34AA" w:rsidRPr="00234F85" w:rsidSect="00AF52C4">
      <w:headerReference w:type="default" r:id="rId8"/>
      <w:type w:val="continuous"/>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339" w:rsidRDefault="00375339" w:rsidP="005E7DF2">
      <w:r>
        <w:separator/>
      </w:r>
    </w:p>
  </w:endnote>
  <w:endnote w:type="continuationSeparator" w:id="0">
    <w:p w:rsidR="00375339" w:rsidRDefault="00375339" w:rsidP="005E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339" w:rsidRDefault="00375339" w:rsidP="005E7DF2">
      <w:r>
        <w:separator/>
      </w:r>
    </w:p>
  </w:footnote>
  <w:footnote w:type="continuationSeparator" w:id="0">
    <w:p w:rsidR="00375339" w:rsidRDefault="00375339" w:rsidP="005E7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29A" w:rsidRDefault="00375339" w:rsidP="00A32E68">
    <w:pPr>
      <w:pStyle w:val="a4"/>
    </w:pPr>
    <w:r>
      <w:rPr>
        <w:rFonts w:ascii="仿宋" w:eastAsia="仿宋" w:hAnsi="仿宋" w:cs="宋体"/>
        <w:bCs/>
        <w:noProof/>
        <w:szCs w:val="21"/>
      </w:rPr>
      <w:pict>
        <v:shapetype id="_x0000_t202" coordsize="21600,21600" o:spt="202" path="m,l,21600r21600,l21600,xe">
          <v:stroke joinstyle="miter"/>
          <v:path gradientshapeok="t" o:connecttype="rect"/>
        </v:shapetype>
        <v:shape id="文本框 2" o:spid="_x0000_s2053" type="#_x0000_t202" style="position:absolute;margin-left:284.6pt;margin-top:0;width:244.45pt;height:25.65pt;z-index:251658240;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" filled="f" stroked="f">
          <v:textbox>
            <w:txbxContent>
              <w:p w:rsidR="00BE6663" w:rsidRPr="00594AA5" w:rsidRDefault="00BE6663" w:rsidP="00BE6663">
                <w:pPr>
                  <w:ind w:left="357" w:hanging="357"/>
                  <w:jc w:val="right"/>
                  <w:rPr>
                    <w:rFonts w:ascii="仿宋" w:eastAsia="仿宋" w:hAnsi="仿宋" w:cs="宋体"/>
                    <w:bCs/>
                    <w:szCs w:val="21"/>
                  </w:rPr>
                </w:pPr>
                <w:r>
                  <w:rPr>
                    <w:rFonts w:ascii="仿宋" w:eastAsia="仿宋" w:hAnsi="仿宋" w:cs="宋体" w:hint="eastAsia"/>
                    <w:bCs/>
                    <w:szCs w:val="21"/>
                  </w:rPr>
                  <w:t>表单版本：202</w:t>
                </w:r>
                <w:r w:rsidR="002159DF">
                  <w:rPr>
                    <w:rFonts w:ascii="仿宋" w:eastAsia="仿宋" w:hAnsi="仿宋" w:cs="宋体" w:hint="eastAsia"/>
                    <w:bCs/>
                    <w:szCs w:val="21"/>
                  </w:rPr>
                  <w:t>1</w:t>
                </w:r>
                <w:r>
                  <w:rPr>
                    <w:rFonts w:ascii="仿宋" w:eastAsia="仿宋" w:hAnsi="仿宋" w:cs="宋体" w:hint="eastAsia"/>
                    <w:bCs/>
                    <w:szCs w:val="21"/>
                  </w:rPr>
                  <w:t>年</w:t>
                </w:r>
                <w:r w:rsidR="0055753C">
                  <w:rPr>
                    <w:rFonts w:ascii="仿宋" w:eastAsia="仿宋" w:hAnsi="仿宋" w:cs="宋体"/>
                    <w:bCs/>
                    <w:szCs w:val="21"/>
                  </w:rPr>
                  <w:t>1</w:t>
                </w:r>
                <w:r w:rsidR="006A4967">
                  <w:rPr>
                    <w:rFonts w:ascii="仿宋" w:eastAsia="仿宋" w:hAnsi="仿宋" w:cs="宋体"/>
                    <w:bCs/>
                    <w:szCs w:val="21"/>
                  </w:rPr>
                  <w:t>2</w:t>
                </w:r>
                <w:r>
                  <w:rPr>
                    <w:rFonts w:ascii="仿宋" w:eastAsia="仿宋" w:hAnsi="仿宋" w:cs="宋体" w:hint="eastAsia"/>
                    <w:bCs/>
                    <w:szCs w:val="21"/>
                  </w:rPr>
                  <w:t>月</w:t>
                </w:r>
              </w:p>
              <w:p w:rsidR="00BE6663" w:rsidRPr="00A272E5" w:rsidRDefault="00BE6663" w:rsidP="00BE6663"/>
            </w:txbxContent>
          </v:textbox>
        </v:shape>
      </w:pict>
    </w:r>
    <w:r w:rsidR="00BE6663">
      <w:rPr>
        <w:rFonts w:ascii="仿宋" w:eastAsia="仿宋" w:hAnsi="仿宋" w:cs="宋体"/>
        <w:bCs/>
        <w:noProof/>
        <w:szCs w:val="21"/>
      </w:rPr>
      <w:drawing>
        <wp:inline distT="0" distB="0" distL="0" distR="0" wp14:anchorId="1A7F35B9" wp14:editId="1D3CA8BD">
          <wp:extent cx="1105231" cy="46810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0845" cy="4704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623C6"/>
    <w:multiLevelType w:val="hybridMultilevel"/>
    <w:tmpl w:val="904C1EF0"/>
    <w:lvl w:ilvl="0" w:tplc="E006EB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01873"/>
    <w:multiLevelType w:val="hybridMultilevel"/>
    <w:tmpl w:val="783C23B4"/>
    <w:lvl w:ilvl="0" w:tplc="A0DED49C">
      <w:start w:val="1"/>
      <w:numFmt w:val="decimal"/>
      <w:lvlText w:val="%1，"/>
      <w:lvlJc w:val="left"/>
      <w:pPr>
        <w:ind w:left="1200" w:hanging="360"/>
      </w:pPr>
      <w:rPr>
        <w:rFonts w:hint="default"/>
        <w:u w:val="none"/>
      </w:rPr>
    </w:lvl>
    <w:lvl w:ilvl="1" w:tplc="CB761208">
      <w:start w:val="1"/>
      <w:numFmt w:val="decimal"/>
      <w:lvlText w:val="%2，"/>
      <w:lvlJc w:val="left"/>
      <w:pPr>
        <w:ind w:left="840" w:hanging="4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5AA1C65"/>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nsid w:val="3AD82A72"/>
    <w:multiLevelType w:val="hybridMultilevel"/>
    <w:tmpl w:val="44BE9344"/>
    <w:lvl w:ilvl="0" w:tplc="CB761208">
      <w:start w:val="1"/>
      <w:numFmt w:val="decimal"/>
      <w:lvlText w:val="%1，"/>
      <w:lvlJc w:val="left"/>
      <w:pPr>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F2D3385"/>
    <w:multiLevelType w:val="hybridMultilevel"/>
    <w:tmpl w:val="6BE0D2E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nsid w:val="53151428"/>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nsid w:val="5B10489F"/>
    <w:multiLevelType w:val="hybridMultilevel"/>
    <w:tmpl w:val="6C1E34A4"/>
    <w:lvl w:ilvl="0" w:tplc="A0DED49C">
      <w:start w:val="1"/>
      <w:numFmt w:val="decimal"/>
      <w:lvlText w:val="%1，"/>
      <w:lvlJc w:val="left"/>
      <w:pPr>
        <w:ind w:left="1200" w:hanging="360"/>
      </w:pPr>
      <w:rPr>
        <w:rFonts w:hint="default"/>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0D35B76"/>
    <w:multiLevelType w:val="hybridMultilevel"/>
    <w:tmpl w:val="014E8DC8"/>
    <w:lvl w:ilvl="0" w:tplc="CB76120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8">
    <w:nsid w:val="640E49C8"/>
    <w:multiLevelType w:val="hybridMultilevel"/>
    <w:tmpl w:val="52389BEE"/>
    <w:lvl w:ilvl="0" w:tplc="EA6609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7380451E"/>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nsid w:val="796743C3"/>
    <w:multiLevelType w:val="hybridMultilevel"/>
    <w:tmpl w:val="8C1A34D2"/>
    <w:lvl w:ilvl="0" w:tplc="0ED0A6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0"/>
  </w:num>
  <w:num w:numId="3">
    <w:abstractNumId w:val="3"/>
  </w:num>
  <w:num w:numId="4">
    <w:abstractNumId w:val="5"/>
  </w:num>
  <w:num w:numId="5">
    <w:abstractNumId w:val="6"/>
  </w:num>
  <w:num w:numId="6">
    <w:abstractNumId w:val="1"/>
  </w:num>
  <w:num w:numId="7">
    <w:abstractNumId w:val="4"/>
  </w:num>
  <w:num w:numId="8">
    <w:abstractNumId w:val="2"/>
  </w:num>
  <w:num w:numId="9">
    <w:abstractNumId w:val="10"/>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28A7"/>
    <w:rsid w:val="0000540A"/>
    <w:rsid w:val="000152BF"/>
    <w:rsid w:val="000315B6"/>
    <w:rsid w:val="0006159B"/>
    <w:rsid w:val="00071A36"/>
    <w:rsid w:val="0009444D"/>
    <w:rsid w:val="000F10FA"/>
    <w:rsid w:val="000F478C"/>
    <w:rsid w:val="001421A4"/>
    <w:rsid w:val="00172365"/>
    <w:rsid w:val="001A1E4E"/>
    <w:rsid w:val="001B029A"/>
    <w:rsid w:val="001B7280"/>
    <w:rsid w:val="001C125B"/>
    <w:rsid w:val="001E4E2E"/>
    <w:rsid w:val="001F274D"/>
    <w:rsid w:val="001F75D2"/>
    <w:rsid w:val="00203083"/>
    <w:rsid w:val="002159DF"/>
    <w:rsid w:val="00216C8B"/>
    <w:rsid w:val="00217E30"/>
    <w:rsid w:val="00221D02"/>
    <w:rsid w:val="00232513"/>
    <w:rsid w:val="00234F85"/>
    <w:rsid w:val="002D28A7"/>
    <w:rsid w:val="002F4C05"/>
    <w:rsid w:val="00315AD3"/>
    <w:rsid w:val="0036236B"/>
    <w:rsid w:val="00375339"/>
    <w:rsid w:val="003B00CF"/>
    <w:rsid w:val="00421AFD"/>
    <w:rsid w:val="00477CC7"/>
    <w:rsid w:val="004905B0"/>
    <w:rsid w:val="00503A77"/>
    <w:rsid w:val="0055753C"/>
    <w:rsid w:val="005643FC"/>
    <w:rsid w:val="0057436C"/>
    <w:rsid w:val="00591C7F"/>
    <w:rsid w:val="005E7DF2"/>
    <w:rsid w:val="006270AB"/>
    <w:rsid w:val="00646C08"/>
    <w:rsid w:val="006569CF"/>
    <w:rsid w:val="006729CE"/>
    <w:rsid w:val="006A4967"/>
    <w:rsid w:val="006A50DF"/>
    <w:rsid w:val="006B6383"/>
    <w:rsid w:val="006B75B3"/>
    <w:rsid w:val="006D34AA"/>
    <w:rsid w:val="007141F4"/>
    <w:rsid w:val="00761806"/>
    <w:rsid w:val="0079302F"/>
    <w:rsid w:val="00793DC4"/>
    <w:rsid w:val="00796021"/>
    <w:rsid w:val="007E273D"/>
    <w:rsid w:val="00806B40"/>
    <w:rsid w:val="00810E74"/>
    <w:rsid w:val="008140F0"/>
    <w:rsid w:val="00840B20"/>
    <w:rsid w:val="008821BF"/>
    <w:rsid w:val="008925B0"/>
    <w:rsid w:val="0089522F"/>
    <w:rsid w:val="008B56DB"/>
    <w:rsid w:val="008E519B"/>
    <w:rsid w:val="008F187B"/>
    <w:rsid w:val="009018C7"/>
    <w:rsid w:val="009203E8"/>
    <w:rsid w:val="009249DD"/>
    <w:rsid w:val="009763C9"/>
    <w:rsid w:val="00995BFF"/>
    <w:rsid w:val="009A16B3"/>
    <w:rsid w:val="009B03F0"/>
    <w:rsid w:val="009B7330"/>
    <w:rsid w:val="009C3231"/>
    <w:rsid w:val="009F3CA1"/>
    <w:rsid w:val="00A2335C"/>
    <w:rsid w:val="00A32E68"/>
    <w:rsid w:val="00A33288"/>
    <w:rsid w:val="00A3773A"/>
    <w:rsid w:val="00A51767"/>
    <w:rsid w:val="00A52B26"/>
    <w:rsid w:val="00A67D1A"/>
    <w:rsid w:val="00AA0A0E"/>
    <w:rsid w:val="00AF52C4"/>
    <w:rsid w:val="00B05DD1"/>
    <w:rsid w:val="00B2254B"/>
    <w:rsid w:val="00B47E35"/>
    <w:rsid w:val="00BA252C"/>
    <w:rsid w:val="00BA4DFC"/>
    <w:rsid w:val="00BE6663"/>
    <w:rsid w:val="00BF7669"/>
    <w:rsid w:val="00C127B8"/>
    <w:rsid w:val="00C2495E"/>
    <w:rsid w:val="00C3706B"/>
    <w:rsid w:val="00CB64FF"/>
    <w:rsid w:val="00CE2C77"/>
    <w:rsid w:val="00CE3C33"/>
    <w:rsid w:val="00D23808"/>
    <w:rsid w:val="00D5549C"/>
    <w:rsid w:val="00D63D37"/>
    <w:rsid w:val="00D759C7"/>
    <w:rsid w:val="00D847FA"/>
    <w:rsid w:val="00DB710F"/>
    <w:rsid w:val="00DF0D90"/>
    <w:rsid w:val="00E00E56"/>
    <w:rsid w:val="00E62294"/>
    <w:rsid w:val="00E963C0"/>
    <w:rsid w:val="00EB0F35"/>
    <w:rsid w:val="00EE0E29"/>
    <w:rsid w:val="00F01FD7"/>
    <w:rsid w:val="00F13723"/>
    <w:rsid w:val="00F30BFE"/>
    <w:rsid w:val="00F4700B"/>
    <w:rsid w:val="00FD0053"/>
    <w:rsid w:val="00FD2D16"/>
    <w:rsid w:val="00FD360D"/>
    <w:rsid w:val="00FE7AD1"/>
    <w:rsid w:val="00FF62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63343909-4308-4A9D-8CD0-9CDE595D1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DF2"/>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D34A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054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270A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D34A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7D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E7DF2"/>
    <w:rPr>
      <w:sz w:val="18"/>
      <w:szCs w:val="18"/>
    </w:rPr>
  </w:style>
  <w:style w:type="paragraph" w:styleId="a4">
    <w:name w:val="footer"/>
    <w:basedOn w:val="a"/>
    <w:link w:val="Char0"/>
    <w:unhideWhenUsed/>
    <w:rsid w:val="005E7D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7DF2"/>
    <w:rPr>
      <w:sz w:val="18"/>
      <w:szCs w:val="18"/>
    </w:rPr>
  </w:style>
  <w:style w:type="paragraph" w:styleId="a5">
    <w:name w:val="Balloon Text"/>
    <w:basedOn w:val="a"/>
    <w:link w:val="Char1"/>
    <w:uiPriority w:val="99"/>
    <w:semiHidden/>
    <w:unhideWhenUsed/>
    <w:rsid w:val="005E7DF2"/>
    <w:rPr>
      <w:sz w:val="18"/>
      <w:szCs w:val="18"/>
    </w:rPr>
  </w:style>
  <w:style w:type="character" w:customStyle="1" w:styleId="Char1">
    <w:name w:val="批注框文本 Char"/>
    <w:basedOn w:val="a0"/>
    <w:link w:val="a5"/>
    <w:uiPriority w:val="99"/>
    <w:semiHidden/>
    <w:rsid w:val="005E7DF2"/>
    <w:rPr>
      <w:rFonts w:ascii="Times New Roman" w:eastAsia="宋体" w:hAnsi="Times New Roman" w:cs="Times New Roman"/>
      <w:sz w:val="18"/>
      <w:szCs w:val="18"/>
    </w:rPr>
  </w:style>
  <w:style w:type="table" w:styleId="a6">
    <w:name w:val="Table Grid"/>
    <w:basedOn w:val="a1"/>
    <w:rsid w:val="005E7DF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79302F"/>
    <w:pPr>
      <w:ind w:firstLineChars="200" w:firstLine="420"/>
    </w:pPr>
  </w:style>
  <w:style w:type="paragraph" w:styleId="a8">
    <w:name w:val="Title"/>
    <w:basedOn w:val="a"/>
    <w:next w:val="a"/>
    <w:link w:val="Char2"/>
    <w:uiPriority w:val="10"/>
    <w:qFormat/>
    <w:rsid w:val="0000540A"/>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8"/>
    <w:uiPriority w:val="10"/>
    <w:rsid w:val="0000540A"/>
    <w:rPr>
      <w:rFonts w:asciiTheme="majorHAnsi" w:eastAsia="宋体" w:hAnsiTheme="majorHAnsi" w:cstheme="majorBidi"/>
      <w:b/>
      <w:bCs/>
      <w:sz w:val="32"/>
      <w:szCs w:val="32"/>
    </w:rPr>
  </w:style>
  <w:style w:type="character" w:customStyle="1" w:styleId="2Char">
    <w:name w:val="标题 2 Char"/>
    <w:basedOn w:val="a0"/>
    <w:link w:val="2"/>
    <w:uiPriority w:val="9"/>
    <w:rsid w:val="0000540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270AB"/>
    <w:rPr>
      <w:rFonts w:ascii="Times New Roman" w:eastAsia="宋体" w:hAnsi="Times New Roman" w:cs="Times New Roman"/>
      <w:b/>
      <w:bCs/>
      <w:sz w:val="32"/>
      <w:szCs w:val="32"/>
    </w:rPr>
  </w:style>
  <w:style w:type="character" w:customStyle="1" w:styleId="4Char">
    <w:name w:val="标题 4 Char"/>
    <w:basedOn w:val="a0"/>
    <w:link w:val="4"/>
    <w:uiPriority w:val="9"/>
    <w:rsid w:val="006D34AA"/>
    <w:rPr>
      <w:rFonts w:asciiTheme="majorHAnsi" w:eastAsiaTheme="majorEastAsia" w:hAnsiTheme="majorHAnsi" w:cstheme="majorBidi"/>
      <w:b/>
      <w:bCs/>
      <w:sz w:val="28"/>
      <w:szCs w:val="28"/>
    </w:rPr>
  </w:style>
  <w:style w:type="character" w:customStyle="1" w:styleId="1Char">
    <w:name w:val="标题 1 Char"/>
    <w:basedOn w:val="a0"/>
    <w:link w:val="1"/>
    <w:uiPriority w:val="9"/>
    <w:rsid w:val="006D34AA"/>
    <w:rPr>
      <w:rFonts w:ascii="Times New Roman" w:eastAsia="宋体" w:hAnsi="Times New Roman" w:cs="Times New Roman"/>
      <w:b/>
      <w:bCs/>
      <w:kern w:val="44"/>
      <w:sz w:val="44"/>
      <w:szCs w:val="44"/>
    </w:rPr>
  </w:style>
  <w:style w:type="character" w:styleId="a9">
    <w:name w:val="Strong"/>
    <w:basedOn w:val="a0"/>
    <w:uiPriority w:val="22"/>
    <w:qFormat/>
    <w:rsid w:val="008952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13639">
      <w:bodyDiv w:val="1"/>
      <w:marLeft w:val="0"/>
      <w:marRight w:val="0"/>
      <w:marTop w:val="0"/>
      <w:marBottom w:val="0"/>
      <w:divBdr>
        <w:top w:val="none" w:sz="0" w:space="0" w:color="auto"/>
        <w:left w:val="none" w:sz="0" w:space="0" w:color="auto"/>
        <w:bottom w:val="none" w:sz="0" w:space="0" w:color="auto"/>
        <w:right w:val="none" w:sz="0" w:space="0" w:color="auto"/>
      </w:divBdr>
    </w:div>
    <w:div w:id="13063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3C951-E636-4B36-9BB1-0EC7A5EF8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200</Words>
  <Characters>1146</Characters>
  <Application>Microsoft Office Word</Application>
  <DocSecurity>0</DocSecurity>
  <Lines>9</Lines>
  <Paragraphs>2</Paragraphs>
  <ScaleCrop>false</ScaleCrop>
  <Company>www.dadighost.com</Company>
  <LinksUpToDate>false</LinksUpToDate>
  <CharactersWithSpaces>1344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张婉婉</dc:creator>
  <cp:lastModifiedBy>黄晨妍</cp:lastModifiedBy>
  <cp:revision>27</cp:revision>
  <dcterms:created xsi:type="dcterms:W3CDTF">2017-07-01T06:18:00Z</dcterms:created>
  <dcterms:modified xsi:type="dcterms:W3CDTF">2021-12-01T07:46:00Z</dcterms:modified>
</cp:coreProperties>
</file>